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35" w:type="dxa"/>
        <w:tblInd w:w="-856" w:type="dxa"/>
        <w:tblLook w:val="04A0" w:firstRow="1" w:lastRow="0" w:firstColumn="1" w:lastColumn="0" w:noHBand="0" w:noVBand="1"/>
      </w:tblPr>
      <w:tblGrid>
        <w:gridCol w:w="2269"/>
        <w:gridCol w:w="3260"/>
        <w:gridCol w:w="2835"/>
        <w:gridCol w:w="4678"/>
        <w:gridCol w:w="2693"/>
      </w:tblGrid>
      <w:tr w:rsidR="00FE532D" w:rsidTr="00F71C22">
        <w:tc>
          <w:tcPr>
            <w:tcW w:w="15735" w:type="dxa"/>
            <w:gridSpan w:val="5"/>
            <w:shd w:val="clear" w:color="auto" w:fill="BDD6EE" w:themeFill="accent1" w:themeFillTint="66"/>
          </w:tcPr>
          <w:p w:rsidR="00FE532D" w:rsidRPr="00F71C22" w:rsidRDefault="00FE532D" w:rsidP="00FE532D">
            <w:pPr>
              <w:jc w:val="center"/>
              <w:rPr>
                <w:rFonts w:ascii="NTPreCursivefk" w:hAnsi="NTPreCursivefk"/>
                <w:sz w:val="24"/>
                <w:u w:val="single"/>
              </w:rPr>
            </w:pPr>
            <w:r w:rsidRPr="00F71C22">
              <w:rPr>
                <w:rFonts w:ascii="NTPreCursivefk" w:hAnsi="NTPreCursivefk"/>
                <w:sz w:val="32"/>
                <w:u w:val="single"/>
              </w:rPr>
              <w:t>Subject Leader Curriculum Intent, Implementation and Impact Overview</w:t>
            </w:r>
          </w:p>
        </w:tc>
      </w:tr>
      <w:tr w:rsidR="00FE532D" w:rsidTr="00FE532D">
        <w:tc>
          <w:tcPr>
            <w:tcW w:w="8364" w:type="dxa"/>
            <w:gridSpan w:val="3"/>
          </w:tcPr>
          <w:p w:rsidR="00FE532D" w:rsidRPr="00F71C22" w:rsidRDefault="009D6C69">
            <w:pPr>
              <w:rPr>
                <w:rFonts w:ascii="NTPreCursivefk" w:hAnsi="NTPreCursivefk"/>
                <w:sz w:val="24"/>
                <w:u w:val="single"/>
              </w:rPr>
            </w:pPr>
            <w:r w:rsidRPr="00F71C22">
              <w:rPr>
                <w:rFonts w:ascii="NTPreCursivefk" w:hAnsi="NTPreCursivefk"/>
                <w:sz w:val="24"/>
                <w:u w:val="single"/>
              </w:rPr>
              <w:t>Subject:  History</w:t>
            </w:r>
          </w:p>
        </w:tc>
        <w:tc>
          <w:tcPr>
            <w:tcW w:w="7371" w:type="dxa"/>
            <w:gridSpan w:val="2"/>
          </w:tcPr>
          <w:p w:rsidR="00FE532D" w:rsidRPr="00F71C22" w:rsidRDefault="00FE532D" w:rsidP="00E97F40">
            <w:pPr>
              <w:rPr>
                <w:rFonts w:ascii="NTPreCursivefk" w:hAnsi="NTPreCursivefk"/>
                <w:sz w:val="24"/>
                <w:u w:val="single"/>
              </w:rPr>
            </w:pPr>
            <w:r w:rsidRPr="00F71C22">
              <w:rPr>
                <w:rFonts w:ascii="NTPreCursivefk" w:hAnsi="NTPreCursivefk"/>
                <w:sz w:val="24"/>
                <w:u w:val="single"/>
              </w:rPr>
              <w:t>Subject Leader</w:t>
            </w:r>
            <w:r w:rsidR="009D6C69" w:rsidRPr="00F71C22">
              <w:rPr>
                <w:rFonts w:ascii="NTPreCursivefk" w:hAnsi="NTPreCursivefk"/>
                <w:sz w:val="24"/>
                <w:u w:val="single"/>
              </w:rPr>
              <w:t xml:space="preserve">:  </w:t>
            </w:r>
            <w:r w:rsidR="00E97F40" w:rsidRPr="00F71C22">
              <w:rPr>
                <w:rFonts w:ascii="NTPreCursivefk" w:hAnsi="NTPreCursivefk"/>
                <w:sz w:val="24"/>
                <w:u w:val="single"/>
              </w:rPr>
              <w:t xml:space="preserve">Lauren </w:t>
            </w:r>
            <w:proofErr w:type="spellStart"/>
            <w:r w:rsidR="00E97F40" w:rsidRPr="00F71C22">
              <w:rPr>
                <w:rFonts w:ascii="NTPreCursivefk" w:hAnsi="NTPreCursivefk"/>
                <w:sz w:val="24"/>
                <w:u w:val="single"/>
              </w:rPr>
              <w:t>Wolstenholme</w:t>
            </w:r>
            <w:proofErr w:type="spellEnd"/>
            <w:r w:rsidR="00E97F40" w:rsidRPr="00F71C22">
              <w:rPr>
                <w:rFonts w:ascii="NTPreCursivefk" w:hAnsi="NTPreCursivefk"/>
                <w:sz w:val="24"/>
                <w:u w:val="single"/>
              </w:rPr>
              <w:t xml:space="preserve"> </w:t>
            </w:r>
          </w:p>
        </w:tc>
      </w:tr>
      <w:tr w:rsidR="00FE532D" w:rsidTr="00F71C22">
        <w:tc>
          <w:tcPr>
            <w:tcW w:w="2269" w:type="dxa"/>
            <w:shd w:val="clear" w:color="auto" w:fill="BDD6EE" w:themeFill="accent1" w:themeFillTint="66"/>
          </w:tcPr>
          <w:p w:rsidR="00FE532D" w:rsidRPr="00F71C22" w:rsidRDefault="00FE532D" w:rsidP="00FE532D">
            <w:pPr>
              <w:jc w:val="center"/>
              <w:rPr>
                <w:rFonts w:ascii="NTPreCursivefk" w:hAnsi="NTPreCursivefk"/>
                <w:sz w:val="24"/>
                <w:u w:val="single"/>
              </w:rPr>
            </w:pPr>
            <w:r w:rsidRPr="00F71C22">
              <w:rPr>
                <w:rFonts w:ascii="NTPreCursivefk" w:hAnsi="NTPreCursivefk"/>
                <w:sz w:val="24"/>
                <w:u w:val="single"/>
              </w:rPr>
              <w:t>Intent</w:t>
            </w:r>
          </w:p>
        </w:tc>
        <w:tc>
          <w:tcPr>
            <w:tcW w:w="3260" w:type="dxa"/>
            <w:shd w:val="clear" w:color="auto" w:fill="BDD6EE" w:themeFill="accent1" w:themeFillTint="66"/>
          </w:tcPr>
          <w:p w:rsidR="00FE532D" w:rsidRPr="00F71C22" w:rsidRDefault="00FE532D" w:rsidP="00FE532D">
            <w:pPr>
              <w:jc w:val="center"/>
              <w:rPr>
                <w:rFonts w:ascii="NTPreCursivefk" w:hAnsi="NTPreCursivefk"/>
                <w:sz w:val="24"/>
                <w:u w:val="single"/>
              </w:rPr>
            </w:pPr>
            <w:r w:rsidRPr="00F71C22">
              <w:rPr>
                <w:rFonts w:ascii="NTPreCursivefk" w:hAnsi="NTPreCursivefk"/>
                <w:sz w:val="24"/>
                <w:u w:val="single"/>
              </w:rPr>
              <w:t>Research link</w:t>
            </w:r>
          </w:p>
        </w:tc>
        <w:tc>
          <w:tcPr>
            <w:tcW w:w="7513" w:type="dxa"/>
            <w:gridSpan w:val="2"/>
            <w:shd w:val="clear" w:color="auto" w:fill="BDD6EE" w:themeFill="accent1" w:themeFillTint="66"/>
          </w:tcPr>
          <w:p w:rsidR="00FE532D" w:rsidRPr="00F71C22" w:rsidRDefault="00FE532D" w:rsidP="00FE532D">
            <w:pPr>
              <w:jc w:val="center"/>
              <w:rPr>
                <w:rFonts w:ascii="NTPreCursivefk" w:hAnsi="NTPreCursivefk"/>
                <w:sz w:val="24"/>
                <w:u w:val="single"/>
              </w:rPr>
            </w:pPr>
            <w:r w:rsidRPr="00F71C22">
              <w:rPr>
                <w:rFonts w:ascii="NTPreCursivefk" w:hAnsi="NTPreCursivefk"/>
                <w:sz w:val="24"/>
                <w:u w:val="single"/>
              </w:rPr>
              <w:t>Implementation</w:t>
            </w:r>
          </w:p>
        </w:tc>
        <w:tc>
          <w:tcPr>
            <w:tcW w:w="2693" w:type="dxa"/>
            <w:shd w:val="clear" w:color="auto" w:fill="BDD6EE" w:themeFill="accent1" w:themeFillTint="66"/>
          </w:tcPr>
          <w:p w:rsidR="00FE532D" w:rsidRPr="00F71C22" w:rsidRDefault="00FE532D" w:rsidP="00FE532D">
            <w:pPr>
              <w:jc w:val="center"/>
              <w:rPr>
                <w:rFonts w:ascii="NTPreCursivefk" w:hAnsi="NTPreCursivefk"/>
                <w:sz w:val="24"/>
                <w:u w:val="single"/>
              </w:rPr>
            </w:pPr>
            <w:r w:rsidRPr="00F71C22">
              <w:rPr>
                <w:rFonts w:ascii="NTPreCursivefk" w:hAnsi="NTPreCursivefk"/>
                <w:sz w:val="24"/>
                <w:u w:val="single"/>
              </w:rPr>
              <w:t>Impact</w:t>
            </w:r>
          </w:p>
        </w:tc>
      </w:tr>
      <w:tr w:rsidR="00C94002" w:rsidTr="00755FE5">
        <w:tc>
          <w:tcPr>
            <w:tcW w:w="2269" w:type="dxa"/>
          </w:tcPr>
          <w:p w:rsidR="00C94002" w:rsidRPr="00E97F40" w:rsidRDefault="00C94002" w:rsidP="00C94002">
            <w:pPr>
              <w:spacing w:line="242" w:lineRule="auto"/>
              <w:rPr>
                <w:rFonts w:ascii="NTPreCursivefk" w:hAnsi="NTPreCursivefk" w:cstheme="minorHAnsi"/>
                <w:b/>
                <w:sz w:val="24"/>
              </w:rPr>
            </w:pPr>
            <w:r w:rsidRPr="00E97F40">
              <w:rPr>
                <w:rFonts w:ascii="NTPreCursivefk" w:hAnsi="NTPreCursivefk" w:cstheme="minorHAnsi"/>
                <w:b/>
                <w:sz w:val="24"/>
              </w:rPr>
              <w:t>To build a curriculum which develops learning and results in the acquisition of knowledge in History.</w:t>
            </w:r>
          </w:p>
          <w:p w:rsidR="00C94002" w:rsidRPr="00E97F40" w:rsidRDefault="00C94002" w:rsidP="002A2528">
            <w:pPr>
              <w:spacing w:line="242" w:lineRule="auto"/>
              <w:ind w:firstLine="6"/>
              <w:rPr>
                <w:rFonts w:ascii="NTPreCursivefk" w:hAnsi="NTPreCursivefk"/>
                <w:sz w:val="24"/>
              </w:rPr>
            </w:pPr>
            <w:r w:rsidRPr="00E97F40">
              <w:rPr>
                <w:rFonts w:ascii="NTPreCursivefk" w:hAnsi="NTPreCursivefk" w:cstheme="minorHAnsi"/>
                <w:sz w:val="24"/>
              </w:rPr>
              <w:t>To design a history curriculum with appropriate subject knowledge, skills and understanding as set out in the National Curriculum History Programmes of study</w:t>
            </w:r>
            <w:r w:rsidR="002A2528" w:rsidRPr="00E97F40">
              <w:rPr>
                <w:rFonts w:ascii="NTPreCursivefk" w:hAnsi="NTPreCursivefk" w:cstheme="minorHAnsi"/>
                <w:sz w:val="24"/>
              </w:rPr>
              <w:t>.</w:t>
            </w:r>
            <w:r w:rsidRPr="00E97F40">
              <w:rPr>
                <w:rFonts w:ascii="NTPreCursivefk" w:hAnsi="NTPreCursivefk" w:cstheme="minorHAnsi"/>
                <w:sz w:val="24"/>
              </w:rPr>
              <w:t xml:space="preserve"> </w:t>
            </w:r>
          </w:p>
        </w:tc>
        <w:tc>
          <w:tcPr>
            <w:tcW w:w="3260" w:type="dxa"/>
          </w:tcPr>
          <w:p w:rsidR="00C94002" w:rsidRPr="00E97F40" w:rsidRDefault="00C94002" w:rsidP="00C94002">
            <w:pPr>
              <w:rPr>
                <w:rFonts w:ascii="NTPreCursivefk" w:hAnsi="NTPreCursivefk" w:cstheme="minorHAnsi"/>
                <w:sz w:val="24"/>
              </w:rPr>
            </w:pPr>
            <w:r w:rsidRPr="00E97F40">
              <w:rPr>
                <w:rFonts w:ascii="NTPreCursivefk" w:hAnsi="NTPreCursivefk" w:cstheme="minorHAnsi"/>
                <w:b/>
                <w:sz w:val="24"/>
              </w:rPr>
              <w:t>OFSTED Curriculum Research indicates that:</w:t>
            </w:r>
            <w:r w:rsidRPr="00E97F40">
              <w:rPr>
                <w:rFonts w:ascii="NTPreCursivefk" w:hAnsi="NTPreCursivefk" w:cstheme="minorHAnsi"/>
                <w:sz w:val="24"/>
              </w:rPr>
              <w:t xml:space="preserve">  </w:t>
            </w:r>
          </w:p>
          <w:p w:rsidR="00C94002" w:rsidRPr="00E97F40" w:rsidRDefault="00C94002" w:rsidP="00C94002">
            <w:pPr>
              <w:rPr>
                <w:rFonts w:ascii="NTPreCursivefk" w:hAnsi="NTPreCursivefk" w:cstheme="minorHAnsi"/>
                <w:sz w:val="24"/>
                <w:lang w:val="en"/>
              </w:rPr>
            </w:pPr>
            <w:r w:rsidRPr="00E97F40">
              <w:rPr>
                <w:rFonts w:ascii="NTPreCursivefk" w:hAnsi="NTPreCursivefk" w:cstheme="minorHAnsi"/>
                <w:color w:val="2B3A42"/>
                <w:sz w:val="24"/>
                <w:lang w:val="en"/>
              </w:rPr>
              <w:t>OFSTED research defines a ‘knowledge-</w:t>
            </w:r>
            <w:r w:rsidRPr="00E97F40">
              <w:rPr>
                <w:rFonts w:ascii="NTPreCursivefk" w:hAnsi="NTPreCursivefk" w:cstheme="minorHAnsi"/>
                <w:sz w:val="24"/>
                <w:lang w:val="en"/>
              </w:rPr>
              <w:t>rich’ approach as one in which curriculum leaders are clear on the “</w:t>
            </w:r>
            <w:hyperlink r:id="rId7" w:history="1">
              <w:r w:rsidRPr="00E97F40">
                <w:rPr>
                  <w:rStyle w:val="Hyperlink"/>
                  <w:rFonts w:ascii="NTPreCursivefk" w:hAnsi="NTPreCursivefk" w:cstheme="minorHAnsi"/>
                  <w:color w:val="auto"/>
                  <w:sz w:val="24"/>
                  <w:lang w:val="en"/>
                </w:rPr>
                <w:t>invaluable knowledge they want their pupils to know</w:t>
              </w:r>
            </w:hyperlink>
            <w:r w:rsidRPr="00E97F40">
              <w:rPr>
                <w:rFonts w:ascii="NTPreCursivefk" w:hAnsi="NTPreCursivefk" w:cstheme="minorHAnsi"/>
                <w:sz w:val="24"/>
                <w:lang w:val="en"/>
              </w:rPr>
              <w:t>”. (September 2018)</w:t>
            </w:r>
          </w:p>
          <w:p w:rsidR="00C94002" w:rsidRPr="00E97F40" w:rsidRDefault="00C94002" w:rsidP="00C94002">
            <w:pPr>
              <w:rPr>
                <w:rFonts w:ascii="NTPreCursivefk" w:hAnsi="NTPreCursivefk" w:cstheme="minorHAnsi"/>
                <w:color w:val="2B3A42"/>
                <w:sz w:val="24"/>
                <w:lang w:val="en"/>
              </w:rPr>
            </w:pPr>
          </w:p>
          <w:p w:rsidR="00546794" w:rsidRDefault="00C94002" w:rsidP="00546794">
            <w:pPr>
              <w:rPr>
                <w:rFonts w:ascii="NTPreCursivefk" w:hAnsi="NTPreCursivefk" w:cstheme="minorHAnsi"/>
                <w:sz w:val="24"/>
              </w:rPr>
            </w:pPr>
            <w:r w:rsidRPr="00E97F40">
              <w:rPr>
                <w:rFonts w:ascii="NTPreCursivefk" w:hAnsi="NTPreCursivefk" w:cstheme="minorHAnsi"/>
                <w:b/>
                <w:sz w:val="24"/>
              </w:rPr>
              <w:t>School:</w:t>
            </w:r>
            <w:r w:rsidRPr="00E97F40">
              <w:rPr>
                <w:rFonts w:ascii="NTPreCursivefk" w:hAnsi="NTPreCursivefk" w:cstheme="minorHAnsi"/>
                <w:sz w:val="24"/>
              </w:rPr>
              <w:t xml:space="preserve"> questionnaires (parents and pupils) indicate that children positively enga</w:t>
            </w:r>
            <w:r w:rsidR="004A749F" w:rsidRPr="00E97F40">
              <w:rPr>
                <w:rFonts w:ascii="NTPreCursivefk" w:hAnsi="NTPreCursivefk" w:cstheme="minorHAnsi"/>
                <w:sz w:val="24"/>
              </w:rPr>
              <w:t xml:space="preserve">ge in </w:t>
            </w:r>
            <w:r w:rsidR="00546794">
              <w:rPr>
                <w:rFonts w:ascii="NTPreCursivefk" w:hAnsi="NTPreCursivefk" w:cstheme="minorHAnsi"/>
                <w:sz w:val="24"/>
              </w:rPr>
              <w:t xml:space="preserve">Wakefield museum workshops. </w:t>
            </w:r>
          </w:p>
          <w:p w:rsidR="008C20FA" w:rsidRDefault="008C20FA" w:rsidP="00546794">
            <w:pPr>
              <w:rPr>
                <w:rFonts w:ascii="NTPreCursivefk" w:hAnsi="NTPreCursivefk" w:cstheme="minorHAnsi"/>
                <w:sz w:val="24"/>
              </w:rPr>
            </w:pPr>
          </w:p>
          <w:p w:rsidR="008C20FA" w:rsidRPr="008C20FA" w:rsidRDefault="008C20FA" w:rsidP="008C20FA">
            <w:pPr>
              <w:autoSpaceDE w:val="0"/>
              <w:autoSpaceDN w:val="0"/>
              <w:adjustRightInd w:val="0"/>
              <w:rPr>
                <w:rFonts w:ascii="NTPreCursivefk" w:hAnsi="NTPreCursivefk" w:cs="FrutigerLTStd-Roman"/>
                <w:color w:val="292526"/>
                <w:sz w:val="24"/>
                <w:szCs w:val="24"/>
              </w:rPr>
            </w:pPr>
            <w:r w:rsidRPr="008C20FA">
              <w:rPr>
                <w:rFonts w:ascii="NTPreCursivefk" w:hAnsi="NTPreCursivefk" w:cs="FrutigerLTStd-Black"/>
                <w:b/>
                <w:bCs/>
                <w:color w:val="000000"/>
                <w:sz w:val="24"/>
                <w:szCs w:val="24"/>
              </w:rPr>
              <w:t xml:space="preserve">Promoting talk in History research indicates that: </w:t>
            </w:r>
            <w:r w:rsidRPr="008C20FA">
              <w:rPr>
                <w:rFonts w:ascii="NTPreCursivefk" w:hAnsi="NTPreCursivefk" w:cs="FrutigerLTStd-Roman"/>
                <w:color w:val="292526"/>
                <w:sz w:val="24"/>
                <w:szCs w:val="24"/>
              </w:rPr>
              <w:t>there seem</w:t>
            </w:r>
            <w:r w:rsidRPr="008C20FA">
              <w:rPr>
                <w:rFonts w:ascii="NTPreCursivefk" w:hAnsi="NTPreCursivefk" w:cs="FrutigerLTStd-Roman"/>
                <w:color w:val="292526"/>
                <w:sz w:val="24"/>
                <w:szCs w:val="24"/>
              </w:rPr>
              <w:t xml:space="preserve">s to be a definite link between </w:t>
            </w:r>
            <w:r w:rsidRPr="008C20FA">
              <w:rPr>
                <w:rFonts w:ascii="NTPreCursivefk" w:hAnsi="NTPreCursivefk" w:cs="FrutigerLTStd-Roman"/>
                <w:color w:val="292526"/>
                <w:sz w:val="24"/>
                <w:szCs w:val="24"/>
              </w:rPr>
              <w:t>communication and thinking</w:t>
            </w:r>
            <w:r w:rsidRPr="008C20FA">
              <w:rPr>
                <w:rFonts w:ascii="NTPreCursivefk" w:hAnsi="NTPreCursivefk" w:cs="FrutigerLTStd-Roman"/>
                <w:color w:val="292526"/>
                <w:sz w:val="24"/>
                <w:szCs w:val="24"/>
              </w:rPr>
              <w:t>.</w:t>
            </w:r>
          </w:p>
          <w:p w:rsidR="008C20FA" w:rsidRPr="008C20FA" w:rsidRDefault="008C20FA" w:rsidP="008C20FA">
            <w:pPr>
              <w:autoSpaceDE w:val="0"/>
              <w:autoSpaceDN w:val="0"/>
              <w:adjustRightInd w:val="0"/>
              <w:rPr>
                <w:rFonts w:ascii="NTPreCursivefk" w:hAnsi="NTPreCursivefk" w:cs="FrutigerLTStd-Roman"/>
                <w:color w:val="292526"/>
                <w:sz w:val="24"/>
                <w:szCs w:val="24"/>
              </w:rPr>
            </w:pPr>
            <w:r w:rsidRPr="008C20FA">
              <w:rPr>
                <w:rFonts w:ascii="NTPreCursivefk" w:hAnsi="NTPreCursivefk" w:cs="FrutigerLTStd-Roman"/>
                <w:color w:val="292526"/>
                <w:sz w:val="24"/>
                <w:szCs w:val="24"/>
              </w:rPr>
              <w:t>T</w:t>
            </w:r>
            <w:r w:rsidRPr="008C20FA">
              <w:rPr>
                <w:rFonts w:ascii="NTPreCursivefk" w:hAnsi="NTPreCursivefk" w:cs="FrutigerLTStd-Roman"/>
                <w:color w:val="292526"/>
                <w:sz w:val="24"/>
                <w:szCs w:val="24"/>
              </w:rPr>
              <w:t>he opportunity to conv</w:t>
            </w:r>
            <w:r w:rsidRPr="008C20FA">
              <w:rPr>
                <w:rFonts w:ascii="NTPreCursivefk" w:hAnsi="NTPreCursivefk" w:cs="FrutigerLTStd-Roman"/>
                <w:color w:val="292526"/>
                <w:sz w:val="24"/>
                <w:szCs w:val="24"/>
              </w:rPr>
              <w:t xml:space="preserve">erse together during history </w:t>
            </w:r>
            <w:r w:rsidRPr="008C20FA">
              <w:rPr>
                <w:rFonts w:ascii="NTPreCursivefk" w:hAnsi="NTPreCursivefk" w:cs="FrutigerLTStd-Roman"/>
                <w:color w:val="292526"/>
                <w:sz w:val="24"/>
                <w:szCs w:val="24"/>
              </w:rPr>
              <w:t>can definitely be enjoyable for pupils to talk together</w:t>
            </w:r>
          </w:p>
          <w:p w:rsidR="008C20FA" w:rsidRPr="008C20FA" w:rsidRDefault="008C20FA" w:rsidP="008C20FA">
            <w:pPr>
              <w:autoSpaceDE w:val="0"/>
              <w:autoSpaceDN w:val="0"/>
              <w:adjustRightInd w:val="0"/>
              <w:rPr>
                <w:rFonts w:ascii="NTPreCursivefk" w:hAnsi="NTPreCursivefk" w:cs="FrutigerLTStd-Roman"/>
                <w:color w:val="292526"/>
                <w:sz w:val="24"/>
                <w:szCs w:val="24"/>
              </w:rPr>
            </w:pPr>
            <w:proofErr w:type="gramStart"/>
            <w:r w:rsidRPr="008C20FA">
              <w:rPr>
                <w:rFonts w:ascii="NTPreCursivefk" w:hAnsi="NTPreCursivefk" w:cs="FrutigerLTStd-Roman"/>
                <w:color w:val="292526"/>
                <w:sz w:val="24"/>
                <w:szCs w:val="24"/>
              </w:rPr>
              <w:t>and</w:t>
            </w:r>
            <w:proofErr w:type="gramEnd"/>
            <w:r w:rsidRPr="008C20FA">
              <w:rPr>
                <w:rFonts w:ascii="NTPreCursivefk" w:hAnsi="NTPreCursivefk" w:cs="FrutigerLTStd-Roman"/>
                <w:color w:val="292526"/>
                <w:sz w:val="24"/>
                <w:szCs w:val="24"/>
              </w:rPr>
              <w:t xml:space="preserve"> it helps to tea</w:t>
            </w:r>
            <w:r w:rsidRPr="008C20FA">
              <w:rPr>
                <w:rFonts w:ascii="NTPreCursivefk" w:hAnsi="NTPreCursivefk" w:cs="FrutigerLTStd-Roman"/>
                <w:color w:val="292526"/>
                <w:sz w:val="24"/>
                <w:szCs w:val="24"/>
              </w:rPr>
              <w:t xml:space="preserve">ch children how to share ideas. </w:t>
            </w:r>
            <w:r w:rsidRPr="008C20FA">
              <w:rPr>
                <w:rFonts w:ascii="NTPreCursivefk" w:hAnsi="NTPreCursivefk" w:cs="FrutigerLTStd-Roman"/>
                <w:color w:val="292526"/>
                <w:sz w:val="24"/>
                <w:szCs w:val="24"/>
              </w:rPr>
              <w:t>Pupils talking while working in a group may also use</w:t>
            </w:r>
          </w:p>
          <w:p w:rsidR="008C20FA" w:rsidRPr="008C20FA" w:rsidRDefault="008C20FA" w:rsidP="008C20FA">
            <w:pPr>
              <w:autoSpaceDE w:val="0"/>
              <w:autoSpaceDN w:val="0"/>
              <w:adjustRightInd w:val="0"/>
              <w:rPr>
                <w:rFonts w:ascii="NTPreCursivefk" w:hAnsi="NTPreCursivefk" w:cs="FrutigerLTStd-Roman"/>
                <w:color w:val="292526"/>
                <w:sz w:val="24"/>
                <w:szCs w:val="24"/>
              </w:rPr>
            </w:pPr>
            <w:proofErr w:type="gramStart"/>
            <w:r w:rsidRPr="008C20FA">
              <w:rPr>
                <w:rFonts w:ascii="NTPreCursivefk" w:hAnsi="NTPreCursivefk" w:cs="FrutigerLTStd-Roman"/>
                <w:color w:val="292526"/>
                <w:sz w:val="24"/>
                <w:szCs w:val="24"/>
              </w:rPr>
              <w:t>their</w:t>
            </w:r>
            <w:proofErr w:type="gramEnd"/>
            <w:r w:rsidRPr="008C20FA">
              <w:rPr>
                <w:rFonts w:ascii="NTPreCursivefk" w:hAnsi="NTPreCursivefk" w:cs="FrutigerLTStd-Roman"/>
                <w:color w:val="292526"/>
                <w:sz w:val="24"/>
                <w:szCs w:val="24"/>
              </w:rPr>
              <w:t xml:space="preserve"> peers' talk to suppo</w:t>
            </w:r>
            <w:r w:rsidRPr="008C20FA">
              <w:rPr>
                <w:rFonts w:ascii="NTPreCursivefk" w:hAnsi="NTPreCursivefk" w:cs="FrutigerLTStd-Roman"/>
                <w:color w:val="292526"/>
                <w:sz w:val="24"/>
                <w:szCs w:val="24"/>
              </w:rPr>
              <w:t xml:space="preserve">rt their own thinking, in other </w:t>
            </w:r>
            <w:r w:rsidRPr="008C20FA">
              <w:rPr>
                <w:rFonts w:ascii="NTPreCursivefk" w:hAnsi="NTPreCursivefk" w:cs="FrutigerLTStd-Roman"/>
                <w:color w:val="292526"/>
                <w:sz w:val="24"/>
                <w:szCs w:val="24"/>
              </w:rPr>
              <w:t>words they use each other as a learning resource.</w:t>
            </w:r>
          </w:p>
          <w:p w:rsidR="008C20FA" w:rsidRPr="008C20FA" w:rsidRDefault="008C20FA" w:rsidP="008C20FA">
            <w:pPr>
              <w:autoSpaceDE w:val="0"/>
              <w:autoSpaceDN w:val="0"/>
              <w:adjustRightInd w:val="0"/>
              <w:rPr>
                <w:rFonts w:ascii="NTPreCursivefk" w:hAnsi="NTPreCursivefk" w:cs="FrutigerLTStd-Black"/>
                <w:b/>
                <w:bCs/>
                <w:color w:val="000000"/>
                <w:sz w:val="20"/>
                <w:szCs w:val="48"/>
              </w:rPr>
            </w:pPr>
          </w:p>
          <w:p w:rsidR="008C20FA" w:rsidRPr="00E97F40" w:rsidRDefault="008C20FA" w:rsidP="008C20FA">
            <w:pPr>
              <w:rPr>
                <w:rFonts w:ascii="NTPreCursivefk" w:hAnsi="NTPreCursivefk" w:cstheme="minorHAnsi"/>
                <w:sz w:val="24"/>
              </w:rPr>
            </w:pPr>
            <w:r w:rsidRPr="008C20FA">
              <w:rPr>
                <w:rFonts w:ascii="NTPreCursivefk" w:hAnsi="NTPreCursivefk" w:cs="FrutigerLTStd-Roman"/>
                <w:color w:val="FFFFFF"/>
                <w:sz w:val="6"/>
              </w:rPr>
              <w:t xml:space="preserve">— </w:t>
            </w:r>
            <w:proofErr w:type="spellStart"/>
            <w:r w:rsidRPr="008C20FA">
              <w:rPr>
                <w:rFonts w:ascii="NTPreCursivefk" w:hAnsi="NTPreCursivefk" w:cs="FrutigerLTStd-Roman"/>
                <w:color w:val="FFFFFF"/>
                <w:sz w:val="6"/>
              </w:rPr>
              <w:t>Yosanne</w:t>
            </w:r>
            <w:proofErr w:type="spellEnd"/>
            <w:r w:rsidRPr="008C20FA">
              <w:rPr>
                <w:rFonts w:ascii="NTPreCursivefk" w:hAnsi="NTPreCursivefk" w:cs="FrutigerLTStd-Roman"/>
                <w:color w:val="FFFFFF"/>
                <w:sz w:val="6"/>
              </w:rPr>
              <w:t xml:space="preserve"> Vella</w:t>
            </w:r>
          </w:p>
        </w:tc>
        <w:tc>
          <w:tcPr>
            <w:tcW w:w="7513" w:type="dxa"/>
            <w:gridSpan w:val="2"/>
          </w:tcPr>
          <w:p w:rsidR="00C94002" w:rsidRPr="00E97F40" w:rsidRDefault="004A749F" w:rsidP="00347F1A">
            <w:pPr>
              <w:numPr>
                <w:ilvl w:val="0"/>
                <w:numId w:val="1"/>
              </w:numPr>
              <w:contextualSpacing/>
              <w:jc w:val="both"/>
              <w:rPr>
                <w:rFonts w:ascii="NTPreCursivefk" w:hAnsi="NTPreCursivefk"/>
                <w:sz w:val="24"/>
              </w:rPr>
            </w:pPr>
            <w:r w:rsidRPr="00E97F40">
              <w:rPr>
                <w:rFonts w:ascii="NTPreCursivefk" w:eastAsia="Calibri" w:hAnsi="NTPreCursivefk" w:cs="Calibri"/>
                <w:b/>
                <w:sz w:val="24"/>
              </w:rPr>
              <w:t xml:space="preserve">Curriculum </w:t>
            </w:r>
            <w:r w:rsidRPr="00E97F40">
              <w:rPr>
                <w:rFonts w:ascii="NTPreCursivefk" w:eastAsia="Calibri" w:hAnsi="NTPreCursivefk" w:cs="Calibri"/>
                <w:sz w:val="24"/>
              </w:rPr>
              <w:t xml:space="preserve">- </w:t>
            </w:r>
            <w:r w:rsidR="00C94002" w:rsidRPr="00E97F40">
              <w:rPr>
                <w:rFonts w:ascii="NTPreCursivefk" w:hAnsi="NTPreCursivefk"/>
                <w:sz w:val="24"/>
              </w:rPr>
              <w:t xml:space="preserve">The History National Curriculum and EYFS </w:t>
            </w:r>
            <w:proofErr w:type="gramStart"/>
            <w:r w:rsidR="00C94002" w:rsidRPr="00E97F40">
              <w:rPr>
                <w:rFonts w:ascii="NTPreCursivefk" w:hAnsi="NTPreCursivefk"/>
                <w:sz w:val="24"/>
              </w:rPr>
              <w:t>is planned for and covered in full within the EYFS, KS1 and KS2 school curriculum</w:t>
            </w:r>
            <w:proofErr w:type="gramEnd"/>
            <w:r w:rsidR="00C94002" w:rsidRPr="00E97F40">
              <w:rPr>
                <w:rFonts w:ascii="NTPreCursivefk" w:hAnsi="NTPreCursivefk"/>
                <w:sz w:val="24"/>
              </w:rPr>
              <w:t>.</w:t>
            </w:r>
            <w:r w:rsidR="00347F1A" w:rsidRPr="00E97F40">
              <w:rPr>
                <w:rFonts w:ascii="NTPreCursivefk" w:hAnsi="NTPreCursivefk"/>
                <w:sz w:val="24"/>
              </w:rPr>
              <w:t xml:space="preserve">  </w:t>
            </w:r>
            <w:r w:rsidR="00C94002" w:rsidRPr="00E97F40">
              <w:rPr>
                <w:rFonts w:ascii="NTPreCursivefk" w:eastAsia="Calibri" w:hAnsi="NTPreCursivefk" w:cs="Calibri"/>
                <w:sz w:val="24"/>
              </w:rPr>
              <w:t>Whilst the EYFS and National Curriculum forms the foundation of our curriculum, we make sure that children learn additional skills, knowledge and understanding and enhance our curriculum as and when necessary.</w:t>
            </w:r>
          </w:p>
          <w:p w:rsidR="00347F1A" w:rsidRPr="00E97F40" w:rsidRDefault="004A749F" w:rsidP="002A0211">
            <w:pPr>
              <w:numPr>
                <w:ilvl w:val="0"/>
                <w:numId w:val="1"/>
              </w:numPr>
              <w:contextualSpacing/>
              <w:jc w:val="both"/>
              <w:rPr>
                <w:rFonts w:ascii="NTPreCursivefk" w:hAnsi="NTPreCursivefk"/>
                <w:sz w:val="24"/>
              </w:rPr>
            </w:pPr>
            <w:r w:rsidRPr="00E97F40">
              <w:rPr>
                <w:rFonts w:ascii="NTPreCursivefk" w:eastAsia="Calibri" w:hAnsi="NTPreCursivefk" w:cs="Calibri"/>
                <w:b/>
                <w:sz w:val="24"/>
              </w:rPr>
              <w:t xml:space="preserve">Language </w:t>
            </w:r>
            <w:r w:rsidRPr="00E97F40">
              <w:rPr>
                <w:rFonts w:ascii="NTPreCursivefk" w:eastAsia="Calibri" w:hAnsi="NTPreCursivefk" w:cs="Calibri"/>
                <w:sz w:val="24"/>
              </w:rPr>
              <w:t xml:space="preserve">- </w:t>
            </w:r>
            <w:r w:rsidR="00347F1A" w:rsidRPr="00E97F40">
              <w:rPr>
                <w:rFonts w:ascii="NTPreCursivefk" w:hAnsi="NTPreCursivefk"/>
                <w:sz w:val="24"/>
              </w:rPr>
              <w:t xml:space="preserve">The promotion of a language rich History curriculum is essential to the successful acquisition of knowledge and understanding </w:t>
            </w:r>
            <w:r w:rsidR="00D82AAB" w:rsidRPr="00E97F40">
              <w:rPr>
                <w:rFonts w:ascii="NTPreCursivefk" w:hAnsi="NTPreCursivefk"/>
                <w:sz w:val="24"/>
              </w:rPr>
              <w:t>in history.</w:t>
            </w:r>
            <w:r w:rsidR="00347F1A" w:rsidRPr="00E97F40">
              <w:rPr>
                <w:rFonts w:ascii="NTPreCursivefk" w:hAnsi="NTPreCursivefk"/>
                <w:sz w:val="24"/>
              </w:rPr>
              <w:t xml:space="preserve">  </w:t>
            </w:r>
            <w:r w:rsidR="00347F1A" w:rsidRPr="00E97F40">
              <w:rPr>
                <w:rFonts w:ascii="NTPreCursivefk" w:eastAsia="Times New Roman" w:hAnsi="NTPreCursivefk" w:cstheme="minorHAnsi"/>
                <w:sz w:val="24"/>
                <w:lang w:val="en"/>
              </w:rPr>
              <w:t xml:space="preserve">The promotion and use of an accurate and rich </w:t>
            </w:r>
            <w:r w:rsidR="00D82AAB" w:rsidRPr="00E97F40">
              <w:rPr>
                <w:rFonts w:ascii="NTPreCursivefk" w:eastAsia="Times New Roman" w:hAnsi="NTPreCursivefk" w:cstheme="minorHAnsi"/>
                <w:sz w:val="24"/>
                <w:lang w:val="en"/>
              </w:rPr>
              <w:t>historical</w:t>
            </w:r>
            <w:r w:rsidR="00347F1A" w:rsidRPr="00E97F40">
              <w:rPr>
                <w:rFonts w:ascii="NTPreCursivefk" w:eastAsia="Times New Roman" w:hAnsi="NTPreCursivefk" w:cstheme="minorHAnsi"/>
                <w:sz w:val="24"/>
                <w:lang w:val="en"/>
              </w:rPr>
              <w:t xml:space="preserve"> vocabulary throughout school </w:t>
            </w:r>
            <w:proofErr w:type="gramStart"/>
            <w:r w:rsidR="00347F1A" w:rsidRPr="00E97F40">
              <w:rPr>
                <w:rFonts w:ascii="NTPreCursivefk" w:eastAsia="Times New Roman" w:hAnsi="NTPreCursivefk" w:cstheme="minorHAnsi"/>
                <w:sz w:val="24"/>
                <w:lang w:val="en"/>
              </w:rPr>
              <w:t>is planned</w:t>
            </w:r>
            <w:proofErr w:type="gramEnd"/>
            <w:r w:rsidR="00347F1A" w:rsidRPr="00E97F40">
              <w:rPr>
                <w:rFonts w:ascii="NTPreCursivefk" w:eastAsia="Times New Roman" w:hAnsi="NTPreCursivefk" w:cstheme="minorHAnsi"/>
                <w:sz w:val="24"/>
                <w:lang w:val="en"/>
              </w:rPr>
              <w:t xml:space="preserve"> in history.</w:t>
            </w:r>
            <w:r w:rsidR="00546794">
              <w:rPr>
                <w:rFonts w:ascii="NTPreCursivefk" w:eastAsia="Times New Roman" w:hAnsi="NTPreCursivefk" w:cstheme="minorHAnsi"/>
                <w:sz w:val="24"/>
                <w:lang w:val="en"/>
              </w:rPr>
              <w:t xml:space="preserve"> Knowledge </w:t>
            </w:r>
            <w:proofErr w:type="spellStart"/>
            <w:r w:rsidR="00546794">
              <w:rPr>
                <w:rFonts w:ascii="NTPreCursivefk" w:eastAsia="Times New Roman" w:hAnsi="NTPreCursivefk" w:cstheme="minorHAnsi"/>
                <w:sz w:val="24"/>
                <w:lang w:val="en"/>
              </w:rPr>
              <w:t>organisers</w:t>
            </w:r>
            <w:proofErr w:type="spellEnd"/>
            <w:r w:rsidR="00546794">
              <w:rPr>
                <w:rFonts w:ascii="NTPreCursivefk" w:eastAsia="Times New Roman" w:hAnsi="NTPreCursivefk" w:cstheme="minorHAnsi"/>
                <w:sz w:val="24"/>
                <w:lang w:val="en"/>
              </w:rPr>
              <w:t xml:space="preserve"> </w:t>
            </w:r>
            <w:proofErr w:type="gramStart"/>
            <w:r w:rsidR="00546794">
              <w:rPr>
                <w:rFonts w:ascii="NTPreCursivefk" w:eastAsia="Times New Roman" w:hAnsi="NTPreCursivefk" w:cstheme="minorHAnsi"/>
                <w:sz w:val="24"/>
                <w:lang w:val="en"/>
              </w:rPr>
              <w:t>are sent home and used during lessons to promote historical vocabulary</w:t>
            </w:r>
            <w:proofErr w:type="gramEnd"/>
            <w:r w:rsidR="00546794">
              <w:rPr>
                <w:rFonts w:ascii="NTPreCursivefk" w:eastAsia="Times New Roman" w:hAnsi="NTPreCursivefk" w:cstheme="minorHAnsi"/>
                <w:sz w:val="24"/>
                <w:lang w:val="en"/>
              </w:rPr>
              <w:t xml:space="preserve">. </w:t>
            </w:r>
          </w:p>
          <w:p w:rsidR="00347F1A" w:rsidRPr="00E97F40" w:rsidRDefault="00347F1A" w:rsidP="00347F1A">
            <w:pPr>
              <w:numPr>
                <w:ilvl w:val="0"/>
                <w:numId w:val="1"/>
              </w:numPr>
              <w:contextualSpacing/>
              <w:jc w:val="both"/>
              <w:rPr>
                <w:rFonts w:ascii="NTPreCursivefk" w:eastAsia="Calibri" w:hAnsi="NTPreCursivefk" w:cs="Calibri"/>
                <w:sz w:val="24"/>
              </w:rPr>
            </w:pPr>
            <w:proofErr w:type="gramStart"/>
            <w:r w:rsidRPr="00E97F40">
              <w:rPr>
                <w:rFonts w:ascii="NTPreCursivefk" w:eastAsia="Calibri" w:hAnsi="NTPreCursivefk" w:cs="Calibri"/>
                <w:b/>
                <w:sz w:val="24"/>
              </w:rPr>
              <w:t>2</w:t>
            </w:r>
            <w:proofErr w:type="gramEnd"/>
            <w:r w:rsidRPr="00E97F40">
              <w:rPr>
                <w:rFonts w:ascii="NTPreCursivefk" w:eastAsia="Calibri" w:hAnsi="NTPreCursivefk" w:cs="Calibri"/>
                <w:b/>
                <w:sz w:val="24"/>
              </w:rPr>
              <w:t xml:space="preserve"> Year Cycle</w:t>
            </w:r>
            <w:r w:rsidRPr="00E97F40">
              <w:rPr>
                <w:rFonts w:ascii="NTPreCursivefk" w:eastAsia="Calibri" w:hAnsi="NTPreCursivefk" w:cs="Calibri"/>
                <w:sz w:val="24"/>
              </w:rPr>
              <w:t xml:space="preserve"> - Our curriculum is taught on a two year cycle (Year A and Year B) and within phases (Early Years, Year 1/2, Year 3/4 and Year 5/6.)  </w:t>
            </w:r>
          </w:p>
          <w:p w:rsidR="008C20FA" w:rsidRPr="00FB397D" w:rsidRDefault="00546794" w:rsidP="008C20FA">
            <w:pPr>
              <w:pStyle w:val="NoSpacing"/>
              <w:numPr>
                <w:ilvl w:val="0"/>
                <w:numId w:val="1"/>
              </w:numPr>
              <w:rPr>
                <w:rFonts w:ascii="NTPreCursivefk" w:hAnsi="NTPreCursivefk"/>
                <w:sz w:val="28"/>
                <w:szCs w:val="20"/>
              </w:rPr>
            </w:pPr>
            <w:r>
              <w:rPr>
                <w:rFonts w:ascii="NTPreCursivefk" w:eastAsia="Calibri" w:hAnsi="NTPreCursivefk" w:cs="Calibri"/>
                <w:b/>
                <w:sz w:val="24"/>
              </w:rPr>
              <w:t>History Lessons: -</w:t>
            </w:r>
            <w:r w:rsidR="008C20FA" w:rsidRPr="00FB397D">
              <w:rPr>
                <w:rFonts w:ascii="NTPreCursivefk" w:hAnsi="NTPreCursivefk"/>
                <w:sz w:val="28"/>
                <w:szCs w:val="20"/>
              </w:rPr>
              <w:t xml:space="preserve"> </w:t>
            </w:r>
            <w:r w:rsidR="008C20FA" w:rsidRPr="008C20FA">
              <w:rPr>
                <w:rFonts w:ascii="NTPreCursivefk" w:hAnsi="NTPreCursivefk"/>
                <w:sz w:val="24"/>
                <w:szCs w:val="20"/>
              </w:rPr>
              <w:t xml:space="preserve">History is taught as a discrete subject to ensure good progress of history knowledge with cross curricular links planned and used where appropriate to ensure greater breadth of knowledge and apply skills from other lessons to reinforce learning and improve confidence. </w:t>
            </w:r>
          </w:p>
          <w:p w:rsidR="00347F1A" w:rsidRPr="00546794" w:rsidRDefault="004A749F" w:rsidP="00E90C36">
            <w:pPr>
              <w:numPr>
                <w:ilvl w:val="0"/>
                <w:numId w:val="1"/>
              </w:numPr>
              <w:contextualSpacing/>
              <w:jc w:val="both"/>
              <w:rPr>
                <w:rFonts w:ascii="NTPreCursivefk" w:eastAsia="Calibri" w:hAnsi="NTPreCursivefk" w:cs="Calibri"/>
                <w:sz w:val="24"/>
              </w:rPr>
            </w:pPr>
            <w:r w:rsidRPr="00546794">
              <w:rPr>
                <w:rFonts w:ascii="NTPreCursivefk" w:eastAsia="Calibri" w:hAnsi="NTPreCursivefk" w:cs="Calibri"/>
                <w:b/>
                <w:sz w:val="24"/>
              </w:rPr>
              <w:t xml:space="preserve">Basic skills </w:t>
            </w:r>
            <w:r w:rsidRPr="00546794">
              <w:rPr>
                <w:rFonts w:ascii="NTPreCursivefk" w:eastAsia="Calibri" w:hAnsi="NTPreCursivefk" w:cs="Calibri"/>
                <w:sz w:val="24"/>
              </w:rPr>
              <w:t>-</w:t>
            </w:r>
            <w:r w:rsidR="00347F1A" w:rsidRPr="00546794">
              <w:rPr>
                <w:rFonts w:ascii="NTPreCursivefk" w:eastAsia="Calibri" w:hAnsi="NTPreCursivefk" w:cs="Calibri"/>
                <w:sz w:val="24"/>
              </w:rPr>
              <w:t xml:space="preserve">English, Maths and ICT skills </w:t>
            </w:r>
            <w:proofErr w:type="gramStart"/>
            <w:r w:rsidR="00347F1A" w:rsidRPr="00546794">
              <w:rPr>
                <w:rFonts w:ascii="NTPreCursivefk" w:eastAsia="Calibri" w:hAnsi="NTPreCursivefk" w:cs="Calibri"/>
                <w:sz w:val="24"/>
              </w:rPr>
              <w:t>are taught</w:t>
            </w:r>
            <w:proofErr w:type="gramEnd"/>
            <w:r w:rsidR="00347F1A" w:rsidRPr="00546794">
              <w:rPr>
                <w:rFonts w:ascii="NTPreCursivefk" w:eastAsia="Calibri" w:hAnsi="NTPreCursivefk" w:cs="Calibri"/>
                <w:sz w:val="24"/>
              </w:rPr>
              <w:t xml:space="preserve"> during discrete lessons but are revisited in history so children can apply and embed the skills they have learnt in a purposeful context.  </w:t>
            </w:r>
          </w:p>
          <w:p w:rsidR="00347F1A" w:rsidRPr="00E97F40" w:rsidRDefault="00347F1A" w:rsidP="008C20FA">
            <w:pPr>
              <w:numPr>
                <w:ilvl w:val="0"/>
                <w:numId w:val="1"/>
              </w:numPr>
              <w:contextualSpacing/>
              <w:jc w:val="both"/>
              <w:rPr>
                <w:rFonts w:ascii="NTPreCursivefk" w:eastAsia="Calibri" w:hAnsi="NTPreCursivefk" w:cs="Calibri"/>
                <w:sz w:val="24"/>
              </w:rPr>
            </w:pPr>
            <w:r w:rsidRPr="00E97F40">
              <w:rPr>
                <w:rFonts w:ascii="NTPreCursivefk" w:eastAsia="Calibri" w:hAnsi="NTPreCursivefk" w:cs="Calibri"/>
                <w:b/>
                <w:sz w:val="24"/>
              </w:rPr>
              <w:t xml:space="preserve">Enhancement </w:t>
            </w:r>
            <w:r w:rsidRPr="00E97F40">
              <w:rPr>
                <w:rFonts w:ascii="NTPreCursivefk" w:eastAsia="Calibri" w:hAnsi="NTPreCursivefk" w:cs="Calibri"/>
                <w:sz w:val="24"/>
              </w:rPr>
              <w:t>-</w:t>
            </w:r>
            <w:r w:rsidR="004A749F" w:rsidRPr="00E97F40">
              <w:rPr>
                <w:rFonts w:ascii="NTPreCursivefk" w:eastAsia="Calibri" w:hAnsi="NTPreCursivefk" w:cs="Calibri"/>
                <w:sz w:val="24"/>
              </w:rPr>
              <w:t xml:space="preserve"> </w:t>
            </w:r>
            <w:r w:rsidRPr="00E97F40">
              <w:rPr>
                <w:rFonts w:ascii="NTPreCursivefk" w:eastAsia="Calibri" w:hAnsi="NTPreCursivefk" w:cs="Calibri"/>
                <w:sz w:val="24"/>
              </w:rPr>
              <w:t xml:space="preserve">We plan that each theme has a visit, visitor and involvement in the community activity to provide first-hand experiences for the children to support and develop their learning.  We recognise that to have impact the planned enhancements </w:t>
            </w:r>
            <w:proofErr w:type="gramStart"/>
            <w:r w:rsidRPr="00E97F40">
              <w:rPr>
                <w:rFonts w:ascii="NTPreCursivefk" w:eastAsia="Calibri" w:hAnsi="NTPreCursivefk" w:cs="Calibri"/>
                <w:sz w:val="24"/>
              </w:rPr>
              <w:t>must be clearly linked</w:t>
            </w:r>
            <w:proofErr w:type="gramEnd"/>
            <w:r w:rsidRPr="00E97F40">
              <w:rPr>
                <w:rFonts w:ascii="NTPreCursivefk" w:eastAsia="Calibri" w:hAnsi="NTPreCursivefk" w:cs="Calibri"/>
                <w:sz w:val="24"/>
              </w:rPr>
              <w:t xml:space="preserve"> to the statutory </w:t>
            </w:r>
            <w:r w:rsidR="004A749F" w:rsidRPr="00E97F40">
              <w:rPr>
                <w:rFonts w:ascii="NTPreCursivefk" w:eastAsia="Calibri" w:hAnsi="NTPreCursivefk" w:cs="Calibri"/>
                <w:sz w:val="24"/>
              </w:rPr>
              <w:t xml:space="preserve">historical </w:t>
            </w:r>
            <w:r w:rsidRPr="00E97F40">
              <w:rPr>
                <w:rFonts w:ascii="NTPreCursivefk" w:eastAsia="Calibri" w:hAnsi="NTPreCursivefk" w:cs="Calibri"/>
                <w:sz w:val="24"/>
              </w:rPr>
              <w:t>knowledge to be acquired and provide the opportunity for children to better understand the knowledge or apply what they already know.</w:t>
            </w:r>
          </w:p>
        </w:tc>
        <w:tc>
          <w:tcPr>
            <w:tcW w:w="2693" w:type="dxa"/>
          </w:tcPr>
          <w:p w:rsidR="008C20FA" w:rsidRPr="008C20FA" w:rsidRDefault="008C20FA" w:rsidP="008C20FA">
            <w:pPr>
              <w:textAlignment w:val="baseline"/>
              <w:rPr>
                <w:rFonts w:ascii="NTPreCursivefk" w:eastAsia="Times New Roman" w:hAnsi="NTPreCursivefk" w:cs="Arial"/>
                <w:color w:val="000000"/>
                <w:sz w:val="24"/>
                <w:szCs w:val="20"/>
                <w:bdr w:val="none" w:sz="0" w:space="0" w:color="auto" w:frame="1"/>
                <w:lang w:eastAsia="en-GB"/>
              </w:rPr>
            </w:pPr>
            <w:r w:rsidRPr="008C20FA">
              <w:rPr>
                <w:rFonts w:ascii="NTPreCursivefk" w:eastAsia="Times New Roman" w:hAnsi="NTPreCursivefk" w:cs="Arial"/>
                <w:color w:val="000000"/>
                <w:sz w:val="24"/>
                <w:szCs w:val="20"/>
                <w:bdr w:val="none" w:sz="0" w:space="0" w:color="auto" w:frame="1"/>
                <w:lang w:eastAsia="en-GB"/>
              </w:rPr>
              <w:t>Children will know more, remember more and understand more about History.</w:t>
            </w:r>
          </w:p>
          <w:p w:rsidR="008C20FA" w:rsidRPr="008C20FA" w:rsidRDefault="008C20FA" w:rsidP="008C20FA">
            <w:pPr>
              <w:ind w:left="360"/>
              <w:textAlignment w:val="baseline"/>
              <w:rPr>
                <w:rFonts w:ascii="NTPreCursivefk" w:eastAsia="Times New Roman" w:hAnsi="NTPreCursivefk" w:cs="Arial"/>
                <w:color w:val="000000"/>
                <w:sz w:val="24"/>
                <w:szCs w:val="20"/>
                <w:lang w:eastAsia="en-GB"/>
              </w:rPr>
            </w:pPr>
          </w:p>
          <w:p w:rsidR="008C20FA" w:rsidRPr="008C20FA" w:rsidRDefault="008C20FA" w:rsidP="008C20FA">
            <w:pPr>
              <w:textAlignment w:val="baseline"/>
              <w:rPr>
                <w:rFonts w:ascii="NTPreCursivefk" w:eastAsia="Times New Roman" w:hAnsi="NTPreCursivefk" w:cs="Arial"/>
                <w:color w:val="000000"/>
                <w:sz w:val="24"/>
                <w:szCs w:val="20"/>
                <w:bdr w:val="none" w:sz="0" w:space="0" w:color="auto" w:frame="1"/>
                <w:lang w:eastAsia="en-GB"/>
              </w:rPr>
            </w:pPr>
            <w:r w:rsidRPr="008C20FA">
              <w:rPr>
                <w:rFonts w:ascii="NTPreCursivefk" w:eastAsia="Times New Roman" w:hAnsi="NTPreCursivefk" w:cs="Arial"/>
                <w:color w:val="000000"/>
                <w:sz w:val="24"/>
                <w:szCs w:val="20"/>
                <w:bdr w:val="none" w:sz="0" w:space="0" w:color="auto" w:frame="1"/>
                <w:lang w:eastAsia="en-GB"/>
              </w:rPr>
              <w:t>Children will understand and use the key skills of chronological understanding, Knowledge and understanding of events in the past, Historical interpretation, Historical enquiry and organisation and communication.</w:t>
            </w:r>
          </w:p>
          <w:p w:rsidR="008C20FA" w:rsidRPr="008C20FA" w:rsidRDefault="008C20FA" w:rsidP="008C20FA">
            <w:pPr>
              <w:textAlignment w:val="baseline"/>
              <w:rPr>
                <w:rFonts w:ascii="NTPreCursivefk" w:eastAsia="Times New Roman" w:hAnsi="NTPreCursivefk" w:cs="Arial"/>
                <w:color w:val="000000"/>
                <w:sz w:val="20"/>
                <w:szCs w:val="20"/>
                <w:lang w:eastAsia="en-GB"/>
              </w:rPr>
            </w:pPr>
          </w:p>
          <w:p w:rsidR="002A2528" w:rsidRPr="008C20FA" w:rsidRDefault="00347F1A" w:rsidP="002A2528">
            <w:pPr>
              <w:rPr>
                <w:rFonts w:ascii="NTPreCursivefk" w:hAnsi="NTPreCursivefk"/>
                <w:sz w:val="24"/>
              </w:rPr>
            </w:pPr>
            <w:r w:rsidRPr="008C20FA">
              <w:rPr>
                <w:rFonts w:ascii="NTPreCursivefk" w:hAnsi="NTPreCursivefk"/>
                <w:sz w:val="24"/>
              </w:rPr>
              <w:t>All children who are not SEND will reach age related expectations in history by the end of Year 6</w:t>
            </w:r>
            <w:r w:rsidR="00D82AAB" w:rsidRPr="008C20FA">
              <w:rPr>
                <w:rFonts w:ascii="NTPreCursivefk" w:hAnsi="NTPreCursivefk"/>
                <w:sz w:val="24"/>
              </w:rPr>
              <w:t xml:space="preserve">, </w:t>
            </w:r>
            <w:r w:rsidR="002A2528" w:rsidRPr="008C20FA">
              <w:rPr>
                <w:rFonts w:ascii="NTPreCursivefk" w:hAnsi="NTPreCursivefk" w:cstheme="minorHAnsi"/>
                <w:sz w:val="24"/>
              </w:rPr>
              <w:t>so that children can reach and exceed their potential in History.</w:t>
            </w:r>
          </w:p>
          <w:p w:rsidR="002A2528" w:rsidRPr="008C20FA" w:rsidRDefault="002A2528" w:rsidP="00347F1A">
            <w:pPr>
              <w:rPr>
                <w:rFonts w:ascii="NTPreCursivefk" w:hAnsi="NTPreCursivefk"/>
                <w:sz w:val="24"/>
              </w:rPr>
            </w:pPr>
          </w:p>
          <w:p w:rsidR="002A2528" w:rsidRPr="008C20FA" w:rsidRDefault="002A2528" w:rsidP="00347F1A">
            <w:pPr>
              <w:rPr>
                <w:rFonts w:ascii="NTPreCursivefk" w:hAnsi="NTPreCursivefk"/>
                <w:sz w:val="24"/>
              </w:rPr>
            </w:pPr>
            <w:r w:rsidRPr="008C20FA">
              <w:rPr>
                <w:rFonts w:ascii="NTPreCursivefk" w:hAnsi="NTPreCursivefk"/>
                <w:sz w:val="24"/>
              </w:rPr>
              <w:t xml:space="preserve">As </w:t>
            </w:r>
            <w:proofErr w:type="gramStart"/>
            <w:r w:rsidRPr="008C20FA">
              <w:rPr>
                <w:rFonts w:ascii="NTPreCursivefk" w:hAnsi="NTPreCursivefk"/>
                <w:sz w:val="24"/>
              </w:rPr>
              <w:t>historians</w:t>
            </w:r>
            <w:proofErr w:type="gramEnd"/>
            <w:r w:rsidRPr="008C20FA">
              <w:rPr>
                <w:rFonts w:ascii="NTPreCursivefk" w:hAnsi="NTPreCursivefk"/>
                <w:sz w:val="24"/>
              </w:rPr>
              <w:t xml:space="preserve"> children will learn lessons from history to influence the decisions they make in their lives in the future.</w:t>
            </w:r>
          </w:p>
          <w:p w:rsidR="002A2528" w:rsidRPr="008C20FA" w:rsidRDefault="002A2528" w:rsidP="00347F1A">
            <w:pPr>
              <w:rPr>
                <w:rFonts w:ascii="NTPreCursivefk" w:hAnsi="NTPreCursivefk"/>
                <w:sz w:val="24"/>
              </w:rPr>
            </w:pPr>
          </w:p>
          <w:p w:rsidR="002A2528" w:rsidRPr="008C20FA" w:rsidRDefault="002A2528" w:rsidP="00347F1A">
            <w:pPr>
              <w:rPr>
                <w:rFonts w:ascii="NTPreCursivefk" w:hAnsi="NTPreCursivefk"/>
                <w:sz w:val="24"/>
              </w:rPr>
            </w:pPr>
          </w:p>
        </w:tc>
      </w:tr>
    </w:tbl>
    <w:p w:rsidR="00FE532D" w:rsidRDefault="00FE532D">
      <w:bookmarkStart w:id="0" w:name="_GoBack"/>
      <w:bookmarkEnd w:id="0"/>
    </w:p>
    <w:sectPr w:rsidR="00FE532D" w:rsidSect="00FE532D">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6A1" w:rsidRDefault="001076A1" w:rsidP="00FE532D">
      <w:pPr>
        <w:spacing w:after="0" w:line="240" w:lineRule="auto"/>
      </w:pPr>
      <w:r>
        <w:separator/>
      </w:r>
    </w:p>
  </w:endnote>
  <w:endnote w:type="continuationSeparator" w:id="0">
    <w:p w:rsidR="001076A1" w:rsidRDefault="001076A1" w:rsidP="00FE5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TPreCursivefk">
    <w:panose1 w:val="03000400000000000000"/>
    <w:charset w:val="00"/>
    <w:family w:val="script"/>
    <w:pitch w:val="variable"/>
    <w:sig w:usb0="00000003" w:usb1="10000000" w:usb2="00000000" w:usb3="00000000" w:csb0="00000001" w:csb1="00000000"/>
  </w:font>
  <w:font w:name="FrutigerLTStd-Black">
    <w:panose1 w:val="00000000000000000000"/>
    <w:charset w:val="00"/>
    <w:family w:val="auto"/>
    <w:notTrueType/>
    <w:pitch w:val="default"/>
    <w:sig w:usb0="00000003" w:usb1="00000000" w:usb2="00000000" w:usb3="00000000" w:csb0="00000001" w:csb1="00000000"/>
  </w:font>
  <w:font w:name="FrutigerLTStd-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6A1" w:rsidRDefault="001076A1" w:rsidP="00FE532D">
      <w:pPr>
        <w:spacing w:after="0" w:line="240" w:lineRule="auto"/>
      </w:pPr>
      <w:r>
        <w:separator/>
      </w:r>
    </w:p>
  </w:footnote>
  <w:footnote w:type="continuationSeparator" w:id="0">
    <w:p w:rsidR="001076A1" w:rsidRDefault="001076A1" w:rsidP="00FE5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2D" w:rsidRPr="00E97F40" w:rsidRDefault="00E97F40" w:rsidP="00E97F40">
    <w:pPr>
      <w:pStyle w:val="Header"/>
    </w:pPr>
    <w:r>
      <w:rPr>
        <w:noProof/>
        <w:lang w:eastAsia="en-GB"/>
      </w:rPr>
      <w:drawing>
        <wp:anchor distT="0" distB="0" distL="114300" distR="114300" simplePos="0" relativeHeight="251658240" behindDoc="0" locked="0" layoutInCell="1" allowOverlap="1">
          <wp:simplePos x="0" y="0"/>
          <wp:positionH relativeFrom="column">
            <wp:posOffset>-609600</wp:posOffset>
          </wp:positionH>
          <wp:positionV relativeFrom="paragraph">
            <wp:posOffset>-363855</wp:posOffset>
          </wp:positionV>
          <wp:extent cx="1457325" cy="66484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6648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6545F"/>
    <w:multiLevelType w:val="hybridMultilevel"/>
    <w:tmpl w:val="EBD02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941EFB"/>
    <w:multiLevelType w:val="hybridMultilevel"/>
    <w:tmpl w:val="DF58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31B37"/>
    <w:multiLevelType w:val="hybridMultilevel"/>
    <w:tmpl w:val="7CC8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D76BA"/>
    <w:multiLevelType w:val="hybridMultilevel"/>
    <w:tmpl w:val="045CB39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4C8143E8"/>
    <w:multiLevelType w:val="hybridMultilevel"/>
    <w:tmpl w:val="AAAA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AC65F4"/>
    <w:multiLevelType w:val="hybridMultilevel"/>
    <w:tmpl w:val="20583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E846D3"/>
    <w:multiLevelType w:val="multilevel"/>
    <w:tmpl w:val="C0C4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2D"/>
    <w:rsid w:val="00065AF7"/>
    <w:rsid w:val="001076A1"/>
    <w:rsid w:val="002A2528"/>
    <w:rsid w:val="00347F1A"/>
    <w:rsid w:val="004A749F"/>
    <w:rsid w:val="00546794"/>
    <w:rsid w:val="00755FE5"/>
    <w:rsid w:val="008C20FA"/>
    <w:rsid w:val="009218E7"/>
    <w:rsid w:val="009B6EA1"/>
    <w:rsid w:val="009D6C69"/>
    <w:rsid w:val="009F2DFF"/>
    <w:rsid w:val="00C94002"/>
    <w:rsid w:val="00CE65FC"/>
    <w:rsid w:val="00D82AAB"/>
    <w:rsid w:val="00DD25A9"/>
    <w:rsid w:val="00E97F40"/>
    <w:rsid w:val="00F71C22"/>
    <w:rsid w:val="00FE5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F9D08"/>
  <w15:chartTrackingRefBased/>
  <w15:docId w15:val="{39C16297-9B31-4ADC-B7C6-4FB0F505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53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5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32D"/>
  </w:style>
  <w:style w:type="paragraph" w:styleId="Footer">
    <w:name w:val="footer"/>
    <w:basedOn w:val="Normal"/>
    <w:link w:val="FooterChar"/>
    <w:uiPriority w:val="99"/>
    <w:unhideWhenUsed/>
    <w:rsid w:val="00FE5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32D"/>
  </w:style>
  <w:style w:type="character" w:customStyle="1" w:styleId="Heading1Char">
    <w:name w:val="Heading 1 Char"/>
    <w:basedOn w:val="DefaultParagraphFont"/>
    <w:link w:val="Heading1"/>
    <w:rsid w:val="00FE532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9218E7"/>
    <w:rPr>
      <w:rFonts w:ascii="Helvetica" w:hAnsi="Helvetica" w:hint="default"/>
      <w:b w:val="0"/>
      <w:bCs w:val="0"/>
      <w:strike w:val="0"/>
      <w:dstrike w:val="0"/>
      <w:color w:val="F34600"/>
      <w:u w:val="none"/>
      <w:effect w:val="none"/>
      <w:shd w:val="clear" w:color="auto" w:fill="auto"/>
    </w:rPr>
  </w:style>
  <w:style w:type="paragraph" w:styleId="NoSpacing">
    <w:name w:val="No Spacing"/>
    <w:uiPriority w:val="1"/>
    <w:qFormat/>
    <w:rsid w:val="008C20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2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ationinspection.blog.gov.uk/2018/09/18/curriculum-research-our-find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SusanHARRISON</dc:creator>
  <cp:keywords/>
  <dc:description/>
  <cp:lastModifiedBy>Lauren Johnstone</cp:lastModifiedBy>
  <cp:revision>3</cp:revision>
  <dcterms:created xsi:type="dcterms:W3CDTF">2019-10-19T17:44:00Z</dcterms:created>
  <dcterms:modified xsi:type="dcterms:W3CDTF">2019-10-19T17:45:00Z</dcterms:modified>
</cp:coreProperties>
</file>