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DA" w:rsidRPr="009455C3" w:rsidRDefault="008E2BA2">
      <w:pPr>
        <w:rPr>
          <w:rFonts w:ascii="NTPreCursivefk" w:hAnsi="NTPreCursivefk"/>
          <w:sz w:val="24"/>
          <w:u w:val="single"/>
        </w:rPr>
      </w:pPr>
      <w:r w:rsidRPr="009455C3">
        <w:rPr>
          <w:rFonts w:ascii="NTPreCursivefk" w:hAnsi="NTPreCursivefk"/>
          <w:sz w:val="24"/>
          <w:u w:val="single"/>
        </w:rPr>
        <w:t xml:space="preserve">Daily Review in Science: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0736"/>
      </w:tblGrid>
      <w:tr w:rsidR="008E2BA2" w:rsidTr="009455C3">
        <w:tc>
          <w:tcPr>
            <w:tcW w:w="4390" w:type="dxa"/>
            <w:shd w:val="clear" w:color="auto" w:fill="DEEAF6" w:themeFill="accent1" w:themeFillTint="33"/>
          </w:tcPr>
          <w:p w:rsidR="008E2BA2" w:rsidRPr="009455C3" w:rsidRDefault="008E2BA2">
            <w:pPr>
              <w:rPr>
                <w:rFonts w:ascii="NTPreCursivefk" w:hAnsi="NTPreCursivefk"/>
                <w:sz w:val="24"/>
                <w:u w:val="single"/>
              </w:rPr>
            </w:pPr>
            <w:r w:rsidRPr="009455C3">
              <w:rPr>
                <w:rFonts w:ascii="NTPreCursivefk" w:hAnsi="NTPreCursivefk"/>
                <w:sz w:val="24"/>
                <w:u w:val="single"/>
              </w:rPr>
              <w:t xml:space="preserve">Activity </w:t>
            </w:r>
          </w:p>
        </w:tc>
        <w:tc>
          <w:tcPr>
            <w:tcW w:w="10736" w:type="dxa"/>
            <w:shd w:val="clear" w:color="auto" w:fill="DEEAF6" w:themeFill="accent1" w:themeFillTint="33"/>
          </w:tcPr>
          <w:p w:rsidR="008E2BA2" w:rsidRPr="009455C3" w:rsidRDefault="008E2BA2">
            <w:pPr>
              <w:rPr>
                <w:rFonts w:ascii="NTPreCursivefk" w:hAnsi="NTPreCursivefk"/>
                <w:sz w:val="24"/>
                <w:u w:val="single"/>
              </w:rPr>
            </w:pPr>
            <w:r w:rsidRPr="009455C3">
              <w:rPr>
                <w:rFonts w:ascii="NTPreCursivefk" w:hAnsi="NTPreCursivefk"/>
                <w:sz w:val="24"/>
                <w:u w:val="single"/>
              </w:rPr>
              <w:t>Example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Quizzes</w:t>
            </w:r>
          </w:p>
        </w:tc>
        <w:tc>
          <w:tcPr>
            <w:tcW w:w="10736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True or false, A B C D,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Bingo </w:t>
            </w:r>
          </w:p>
        </w:tc>
        <w:tc>
          <w:tcPr>
            <w:tcW w:w="10736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Give children a grid with key scientific vocab, knowledge</w:t>
            </w:r>
            <w:r w:rsidR="009455C3">
              <w:rPr>
                <w:rFonts w:ascii="NTPreCursivefk" w:hAnsi="NTPreCursivefk"/>
                <w:sz w:val="24"/>
              </w:rPr>
              <w:t xml:space="preserve"> and definitions;</w:t>
            </w:r>
            <w:r w:rsidRPr="009455C3">
              <w:rPr>
                <w:rFonts w:ascii="NTPreCursivefk" w:hAnsi="NTPreCursivefk"/>
                <w:sz w:val="24"/>
              </w:rPr>
              <w:t xml:space="preserve"> in partners can they match. </w:t>
            </w:r>
          </w:p>
          <w:p w:rsidR="00C63C4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Teacher gives a definition, </w:t>
            </w:r>
            <w:proofErr w:type="spellStart"/>
            <w:r w:rsidRPr="009455C3">
              <w:rPr>
                <w:rFonts w:ascii="NTPreCursivefk" w:hAnsi="NTPreCursivefk"/>
                <w:sz w:val="24"/>
              </w:rPr>
              <w:t>chn</w:t>
            </w:r>
            <w:proofErr w:type="spellEnd"/>
            <w:r w:rsidRPr="009455C3">
              <w:rPr>
                <w:rFonts w:ascii="NTPreCursivefk" w:hAnsi="NTPreCursivefk"/>
                <w:sz w:val="24"/>
              </w:rPr>
              <w:t xml:space="preserve"> cross off the correct vocab.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Flashcards </w:t>
            </w:r>
          </w:p>
        </w:tc>
        <w:tc>
          <w:tcPr>
            <w:tcW w:w="10736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Recap prior taught vocab through flashcards and </w:t>
            </w:r>
            <w:r w:rsidR="00A00E7B">
              <w:rPr>
                <w:rFonts w:ascii="NTPreCursivefk" w:hAnsi="NTPreCursivefk"/>
                <w:sz w:val="24"/>
              </w:rPr>
              <w:t>the use of lolly pop sticks (</w:t>
            </w:r>
            <w:proofErr w:type="spellStart"/>
            <w:r w:rsidR="00A00E7B">
              <w:rPr>
                <w:rFonts w:ascii="NTPreCursivefk" w:hAnsi="NTPreCursivefk"/>
                <w:sz w:val="24"/>
              </w:rPr>
              <w:t>prev</w:t>
            </w:r>
            <w:proofErr w:type="spellEnd"/>
            <w:r w:rsidR="00A00E7B">
              <w:rPr>
                <w:rFonts w:ascii="NTPreCursivefk" w:hAnsi="NTPreCursivefk"/>
                <w:sz w:val="24"/>
              </w:rPr>
              <w:t xml:space="preserve"> taught vocab on lolly sticks, pull out at random)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Name generator </w:t>
            </w:r>
          </w:p>
        </w:tc>
        <w:tc>
          <w:tcPr>
            <w:tcW w:w="10736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proofErr w:type="spellStart"/>
            <w:r w:rsidRPr="009455C3">
              <w:rPr>
                <w:rFonts w:ascii="NTPreCursivefk" w:hAnsi="NTPreCursivefk"/>
                <w:sz w:val="24"/>
              </w:rPr>
              <w:t>Powerpoint</w:t>
            </w:r>
            <w:proofErr w:type="spellEnd"/>
            <w:r w:rsidRPr="009455C3">
              <w:rPr>
                <w:rFonts w:ascii="NTPreCursivefk" w:hAnsi="NTPreCursivefk"/>
                <w:sz w:val="24"/>
              </w:rPr>
              <w:t xml:space="preserve"> with key vocab, knowledge, questions and land on one randomly and the children discuss the meaning/answer.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‘Fill in the gaps’ from KO</w:t>
            </w:r>
          </w:p>
        </w:tc>
        <w:tc>
          <w:tcPr>
            <w:tcW w:w="10736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Give children knowledge organiser with some gaps and the children have to complete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‘Fill in the gaps’ - Label</w:t>
            </w:r>
          </w:p>
        </w:tc>
        <w:tc>
          <w:tcPr>
            <w:tcW w:w="10736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Diagrams e.g. the heart, where the children have to fill in the gaps of the labels.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Match the vocab to the definition</w:t>
            </w:r>
          </w:p>
        </w:tc>
        <w:tc>
          <w:tcPr>
            <w:tcW w:w="10736" w:type="dxa"/>
          </w:tcPr>
          <w:p w:rsidR="008E2BA2" w:rsidRPr="009455C3" w:rsidRDefault="00310EB6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Give some children vocab, others the definition, need to find each other and match up.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Images –</w:t>
            </w:r>
            <w:r w:rsidR="00310EB6" w:rsidRPr="009455C3">
              <w:rPr>
                <w:rFonts w:ascii="NTPreCursivefk" w:hAnsi="NTPreCursivefk"/>
                <w:sz w:val="24"/>
              </w:rPr>
              <w:t xml:space="preserve"> match the image/label the image</w:t>
            </w:r>
          </w:p>
        </w:tc>
        <w:tc>
          <w:tcPr>
            <w:tcW w:w="10736" w:type="dxa"/>
          </w:tcPr>
          <w:p w:rsidR="008E2BA2" w:rsidRPr="009455C3" w:rsidRDefault="00310EB6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Fill in the blanks to label the image. Can the children identify the key vocab/knowledge to match the </w:t>
            </w:r>
            <w:proofErr w:type="gramStart"/>
            <w:r w:rsidRPr="009455C3">
              <w:rPr>
                <w:rFonts w:ascii="NTPreCursivefk" w:hAnsi="NTPreCursivefk"/>
                <w:sz w:val="24"/>
              </w:rPr>
              <w:t>image.</w:t>
            </w:r>
            <w:proofErr w:type="gramEnd"/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Spot the mistake – convince me cards</w:t>
            </w:r>
          </w:p>
        </w:tc>
        <w:tc>
          <w:tcPr>
            <w:tcW w:w="10736" w:type="dxa"/>
          </w:tcPr>
          <w:p w:rsidR="008E2BA2" w:rsidRPr="009455C3" w:rsidRDefault="009455C3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Giving the children in pairs/groups convince me cards linked to the knowledge they have been taught.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(WS) Completing conclusion statements</w:t>
            </w:r>
          </w:p>
        </w:tc>
        <w:tc>
          <w:tcPr>
            <w:tcW w:w="10736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The wider the surface area, </w:t>
            </w:r>
            <w:r w:rsidRPr="009455C3">
              <w:rPr>
                <w:rFonts w:ascii="NTPreCursivefk" w:hAnsi="NTPreCursivefk"/>
                <w:color w:val="FF0000"/>
                <w:sz w:val="24"/>
              </w:rPr>
              <w:t xml:space="preserve">the quicker the liquid evaporates.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(WS) Identifying and classifying – sorting activity</w:t>
            </w:r>
          </w:p>
        </w:tc>
        <w:tc>
          <w:tcPr>
            <w:tcW w:w="10736" w:type="dxa"/>
          </w:tcPr>
          <w:p w:rsidR="008E2BA2" w:rsidRPr="009455C3" w:rsidRDefault="008E2BA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E.g. herbivore, carnivore, omnivore. </w:t>
            </w:r>
          </w:p>
        </w:tc>
      </w:tr>
      <w:tr w:rsidR="008E2BA2" w:rsidTr="008E2BA2">
        <w:tc>
          <w:tcPr>
            <w:tcW w:w="4390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Round Robin </w:t>
            </w:r>
          </w:p>
        </w:tc>
        <w:tc>
          <w:tcPr>
            <w:tcW w:w="10736" w:type="dxa"/>
          </w:tcPr>
          <w:p w:rsidR="008E2BA2" w:rsidRPr="009455C3" w:rsidRDefault="00C63C42">
            <w:pPr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 xml:space="preserve">‘Name as many herbivores as you can, pass the whiteboard round’ </w:t>
            </w:r>
          </w:p>
        </w:tc>
      </w:tr>
    </w:tbl>
    <w:p w:rsidR="008E2BA2" w:rsidRPr="009455C3" w:rsidRDefault="008E2BA2">
      <w:pPr>
        <w:rPr>
          <w:rFonts w:ascii="NTPreCursivefk" w:hAnsi="NTPreCursivefk"/>
          <w:sz w:val="24"/>
          <w:u w:val="single"/>
        </w:rPr>
      </w:pPr>
    </w:p>
    <w:p w:rsidR="00C63C42" w:rsidRPr="009455C3" w:rsidRDefault="009455C3">
      <w:pPr>
        <w:rPr>
          <w:rFonts w:ascii="NTPreCursivefk" w:hAnsi="NTPreCursivefk"/>
          <w:sz w:val="24"/>
          <w:u w:val="single"/>
        </w:rPr>
      </w:pPr>
      <w:r w:rsidRPr="009455C3">
        <w:rPr>
          <w:rFonts w:ascii="NTPreCursivefk" w:hAnsi="NTPreCursivefk"/>
          <w:sz w:val="24"/>
          <w:u w:val="single"/>
        </w:rPr>
        <w:t>Questioning in Science for a Weekly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311"/>
      </w:tblGrid>
      <w:tr w:rsidR="009455C3" w:rsidTr="00896693">
        <w:tc>
          <w:tcPr>
            <w:tcW w:w="4815" w:type="dxa"/>
            <w:shd w:val="clear" w:color="auto" w:fill="DEEAF6" w:themeFill="accent1" w:themeFillTint="33"/>
          </w:tcPr>
          <w:p w:rsidR="009455C3" w:rsidRPr="009455C3" w:rsidRDefault="009455C3" w:rsidP="009455C3">
            <w:pPr>
              <w:jc w:val="center"/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A ‘Bad’ Question</w:t>
            </w:r>
          </w:p>
        </w:tc>
        <w:tc>
          <w:tcPr>
            <w:tcW w:w="10311" w:type="dxa"/>
            <w:shd w:val="clear" w:color="auto" w:fill="DEEAF6" w:themeFill="accent1" w:themeFillTint="33"/>
          </w:tcPr>
          <w:p w:rsidR="009455C3" w:rsidRPr="009455C3" w:rsidRDefault="009455C3" w:rsidP="009455C3">
            <w:pPr>
              <w:jc w:val="center"/>
              <w:rPr>
                <w:rFonts w:ascii="NTPreCursivefk" w:hAnsi="NTPreCursivefk"/>
                <w:sz w:val="24"/>
              </w:rPr>
            </w:pPr>
            <w:r w:rsidRPr="009455C3">
              <w:rPr>
                <w:rFonts w:ascii="NTPreCursivefk" w:hAnsi="NTPreCursivefk"/>
                <w:sz w:val="24"/>
              </w:rPr>
              <w:t>A ‘Good’ Question</w:t>
            </w:r>
          </w:p>
        </w:tc>
      </w:tr>
      <w:tr w:rsidR="009455C3" w:rsidTr="001910B5">
        <w:trPr>
          <w:trHeight w:val="403"/>
        </w:trPr>
        <w:tc>
          <w:tcPr>
            <w:tcW w:w="4815" w:type="dxa"/>
          </w:tcPr>
          <w:p w:rsidR="009455C3" w:rsidRDefault="008157A7">
            <w:pPr>
              <w:rPr>
                <w:rFonts w:ascii="NTPreCursivefk" w:hAnsi="NTPreCursivefk"/>
              </w:rPr>
            </w:pPr>
            <w:r w:rsidRPr="00A00E7B">
              <w:rPr>
                <w:rFonts w:ascii="NTPreCursivefk" w:hAnsi="NTPreCursivefk"/>
                <w:sz w:val="24"/>
              </w:rPr>
              <w:t>What is a mammal?</w:t>
            </w:r>
          </w:p>
        </w:tc>
        <w:tc>
          <w:tcPr>
            <w:tcW w:w="10311" w:type="dxa"/>
          </w:tcPr>
          <w:p w:rsidR="009455C3" w:rsidRPr="00A00E7B" w:rsidRDefault="00A00E7B">
            <w:pPr>
              <w:rPr>
                <w:rFonts w:ascii="NTPreCursivefk" w:hAnsi="NTPreCursivefk"/>
                <w:sz w:val="24"/>
              </w:rPr>
            </w:pPr>
            <w:r w:rsidRPr="00A00E7B">
              <w:rPr>
                <w:rFonts w:ascii="NTPreCursivefk" w:hAnsi="NTPreCursivefk"/>
                <w:sz w:val="24"/>
              </w:rPr>
              <w:t xml:space="preserve">Compare the similarities between and differences between a mammal and a reptile. </w:t>
            </w:r>
          </w:p>
        </w:tc>
      </w:tr>
      <w:tr w:rsidR="009455C3" w:rsidRPr="00A00E7B" w:rsidTr="00896693">
        <w:tc>
          <w:tcPr>
            <w:tcW w:w="4815" w:type="dxa"/>
          </w:tcPr>
          <w:p w:rsidR="009455C3" w:rsidRPr="00A00E7B" w:rsidRDefault="00A00E7B">
            <w:pPr>
              <w:rPr>
                <w:rFonts w:ascii="NTPreCursivefk" w:hAnsi="NTPreCursivefk"/>
                <w:sz w:val="24"/>
              </w:rPr>
            </w:pPr>
            <w:r w:rsidRPr="00A00E7B">
              <w:rPr>
                <w:rFonts w:ascii="NTPreCursivefk" w:hAnsi="NTPreCursivefk"/>
                <w:sz w:val="24"/>
              </w:rPr>
              <w:t>What is a carnivore?</w:t>
            </w:r>
          </w:p>
        </w:tc>
        <w:tc>
          <w:tcPr>
            <w:tcW w:w="10311" w:type="dxa"/>
          </w:tcPr>
          <w:p w:rsidR="009455C3" w:rsidRPr="00A00E7B" w:rsidRDefault="00A00E7B">
            <w:pPr>
              <w:rPr>
                <w:rFonts w:ascii="NTPreCursivefk" w:hAnsi="NTPreCursivefk"/>
                <w:sz w:val="24"/>
              </w:rPr>
            </w:pPr>
            <w:r w:rsidRPr="00A00E7B">
              <w:rPr>
                <w:rFonts w:ascii="NTPreCursivefk" w:hAnsi="NTPreCursivefk"/>
                <w:sz w:val="24"/>
              </w:rPr>
              <w:t xml:space="preserve">‘A carnivore is at the top of a food chain’. </w:t>
            </w:r>
            <w:proofErr w:type="gramStart"/>
            <w:r w:rsidRPr="00A00E7B">
              <w:rPr>
                <w:rFonts w:ascii="NTPreCursivefk" w:hAnsi="NTPreCursivefk"/>
                <w:sz w:val="24"/>
              </w:rPr>
              <w:t>Is this always/sometimes or never true?</w:t>
            </w:r>
            <w:proofErr w:type="gramEnd"/>
            <w:r w:rsidRPr="00A00E7B">
              <w:rPr>
                <w:rFonts w:ascii="NTPreCursivefk" w:hAnsi="NTPreCursivefk"/>
                <w:sz w:val="24"/>
              </w:rPr>
              <w:t xml:space="preserve"> Convince me. </w:t>
            </w:r>
          </w:p>
        </w:tc>
      </w:tr>
      <w:tr w:rsidR="00A00E7B" w:rsidRPr="00A00E7B" w:rsidTr="00896693">
        <w:tc>
          <w:tcPr>
            <w:tcW w:w="4815" w:type="dxa"/>
          </w:tcPr>
          <w:p w:rsidR="00A00E7B" w:rsidRPr="00A00E7B" w:rsidRDefault="00A00E7B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10311" w:type="dxa"/>
          </w:tcPr>
          <w:p w:rsidR="00A00E7B" w:rsidRPr="00A00E7B" w:rsidRDefault="00A00E7B">
            <w:pPr>
              <w:rPr>
                <w:rFonts w:ascii="NTPreCursivefk" w:hAnsi="NTPreCursivefk"/>
                <w:sz w:val="24"/>
              </w:rPr>
            </w:pPr>
          </w:p>
        </w:tc>
      </w:tr>
    </w:tbl>
    <w:p w:rsidR="009455C3" w:rsidRDefault="009455C3">
      <w:pPr>
        <w:rPr>
          <w:rFonts w:ascii="NTPreCursivefk" w:hAnsi="NTPreCursivefk"/>
        </w:rPr>
      </w:pPr>
    </w:p>
    <w:p w:rsidR="009455C3" w:rsidRPr="009455C3" w:rsidRDefault="009455C3" w:rsidP="009455C3">
      <w:pPr>
        <w:rPr>
          <w:rFonts w:ascii="NTPreCursivefk" w:hAnsi="NTPreCursivefk"/>
        </w:rPr>
      </w:pPr>
    </w:p>
    <w:p w:rsidR="009455C3" w:rsidRDefault="009455C3" w:rsidP="009455C3">
      <w:pPr>
        <w:rPr>
          <w:rFonts w:ascii="NTPreCursivefk" w:hAnsi="NTPreCursivefk"/>
        </w:rPr>
      </w:pPr>
    </w:p>
    <w:p w:rsidR="009455C3" w:rsidRDefault="009455C3" w:rsidP="009455C3">
      <w:pPr>
        <w:rPr>
          <w:rFonts w:ascii="NTPreCursivefk" w:hAnsi="NTPreCursivefk"/>
        </w:rPr>
      </w:pPr>
    </w:p>
    <w:p w:rsidR="009455C3" w:rsidRDefault="009455C3" w:rsidP="009455C3">
      <w:pPr>
        <w:rPr>
          <w:rFonts w:ascii="NTPreCursivefk" w:hAnsi="NTPreCursivefk"/>
        </w:rPr>
      </w:pPr>
    </w:p>
    <w:p w:rsidR="009455C3" w:rsidRDefault="009455C3" w:rsidP="009455C3">
      <w:pPr>
        <w:rPr>
          <w:rFonts w:ascii="NTPreCursivefk" w:hAnsi="NTPreCursivefk"/>
        </w:rPr>
      </w:pPr>
    </w:p>
    <w:p w:rsidR="009455C3" w:rsidRDefault="009455C3" w:rsidP="009455C3">
      <w:pPr>
        <w:rPr>
          <w:rFonts w:ascii="NTPreCursivefk" w:hAnsi="NTPreCursivefk"/>
        </w:rPr>
      </w:pPr>
    </w:p>
    <w:p w:rsidR="009455C3" w:rsidRDefault="009455C3" w:rsidP="009455C3">
      <w:pPr>
        <w:rPr>
          <w:rFonts w:ascii="NTPreCursivefk" w:hAnsi="NTPreCursivefk"/>
          <w:sz w:val="24"/>
          <w:u w:val="single"/>
        </w:rPr>
      </w:pPr>
      <w:r w:rsidRPr="009455C3">
        <w:rPr>
          <w:rFonts w:ascii="NTPreCursivefk" w:hAnsi="NTPreCursivefk"/>
          <w:sz w:val="24"/>
          <w:u w:val="single"/>
        </w:rPr>
        <w:lastRenderedPageBreak/>
        <w:t xml:space="preserve">Curriculum Support Format </w:t>
      </w:r>
    </w:p>
    <w:p w:rsidR="00DD0E1C" w:rsidRPr="00DD0E1C" w:rsidRDefault="00DD0E1C" w:rsidP="009455C3">
      <w:pPr>
        <w:rPr>
          <w:rFonts w:ascii="NTPreCursivefk" w:hAnsi="NTPreCursivefk"/>
          <w:i/>
          <w:sz w:val="24"/>
        </w:rPr>
      </w:pPr>
      <w:r w:rsidRPr="00DD0E1C">
        <w:rPr>
          <w:rFonts w:ascii="NTPreCursivefk" w:hAnsi="NTPreCursivefk"/>
          <w:i/>
          <w:sz w:val="24"/>
        </w:rPr>
        <w:t xml:space="preserve">Objectives taken from the National Curriculum. </w:t>
      </w:r>
    </w:p>
    <w:p w:rsidR="009455C3" w:rsidRPr="008C0ABA" w:rsidRDefault="009455C3" w:rsidP="009455C3">
      <w:pPr>
        <w:rPr>
          <w:rFonts w:ascii="NTPreCursivefk" w:hAnsi="NTPreCursivefk"/>
          <w:sz w:val="24"/>
        </w:rPr>
      </w:pPr>
      <w:r>
        <w:rPr>
          <w:rFonts w:ascii="NTPreCursivefk" w:hAnsi="NTPreCursivefk"/>
          <w:sz w:val="24"/>
        </w:rPr>
        <w:t xml:space="preserve">E.G. </w:t>
      </w:r>
      <w:r w:rsidRPr="009455C3">
        <w:rPr>
          <w:rFonts w:ascii="NTPreCursivefk" w:hAnsi="NTPreCursivefk"/>
          <w:sz w:val="24"/>
        </w:rPr>
        <w:t>Materials</w:t>
      </w:r>
      <w:r w:rsidR="008C0ABA">
        <w:rPr>
          <w:rFonts w:ascii="NTPreCursivefk" w:hAnsi="NTPreCursivefk"/>
          <w:sz w:val="24"/>
        </w:rPr>
        <w:t xml:space="preserve">: Year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9455C3" w:rsidTr="00DD0E1C">
        <w:tc>
          <w:tcPr>
            <w:tcW w:w="3025" w:type="dxa"/>
            <w:shd w:val="clear" w:color="auto" w:fill="DEEAF6" w:themeFill="accent1" w:themeFillTint="33"/>
          </w:tcPr>
          <w:p w:rsidR="009455C3" w:rsidRDefault="009455C3" w:rsidP="009455C3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Key Objectives</w:t>
            </w:r>
          </w:p>
        </w:tc>
        <w:tc>
          <w:tcPr>
            <w:tcW w:w="3025" w:type="dxa"/>
            <w:shd w:val="clear" w:color="auto" w:fill="DEEAF6" w:themeFill="accent1" w:themeFillTint="33"/>
          </w:tcPr>
          <w:p w:rsidR="009455C3" w:rsidRDefault="009455C3" w:rsidP="009455C3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Core Learning Activity</w:t>
            </w:r>
          </w:p>
        </w:tc>
        <w:tc>
          <w:tcPr>
            <w:tcW w:w="3025" w:type="dxa"/>
            <w:shd w:val="clear" w:color="auto" w:fill="DEEAF6" w:themeFill="accent1" w:themeFillTint="33"/>
          </w:tcPr>
          <w:p w:rsidR="009455C3" w:rsidRDefault="009455C3" w:rsidP="009455C3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Core Questions</w:t>
            </w:r>
          </w:p>
        </w:tc>
        <w:tc>
          <w:tcPr>
            <w:tcW w:w="3025" w:type="dxa"/>
            <w:shd w:val="clear" w:color="auto" w:fill="DEEAF6" w:themeFill="accent1" w:themeFillTint="33"/>
          </w:tcPr>
          <w:p w:rsidR="009455C3" w:rsidRDefault="009455C3" w:rsidP="009455C3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Deeper Learning Activity</w:t>
            </w:r>
          </w:p>
        </w:tc>
        <w:tc>
          <w:tcPr>
            <w:tcW w:w="3026" w:type="dxa"/>
            <w:shd w:val="clear" w:color="auto" w:fill="DEEAF6" w:themeFill="accent1" w:themeFillTint="33"/>
          </w:tcPr>
          <w:p w:rsidR="009455C3" w:rsidRDefault="009455C3" w:rsidP="009455C3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 xml:space="preserve">Deeper Questions </w:t>
            </w:r>
          </w:p>
        </w:tc>
      </w:tr>
      <w:tr w:rsidR="000A23EA" w:rsidTr="000A23EA">
        <w:trPr>
          <w:trHeight w:val="129"/>
        </w:trPr>
        <w:tc>
          <w:tcPr>
            <w:tcW w:w="3025" w:type="dxa"/>
            <w:vMerge w:val="restart"/>
          </w:tcPr>
          <w:p w:rsidR="000A23EA" w:rsidRPr="000A23EA" w:rsidRDefault="000A23E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Y1: </w:t>
            </w:r>
            <w:r w:rsidRPr="000A23EA">
              <w:rPr>
                <w:rFonts w:ascii="NTPreCursivefk" w:hAnsi="NTPreCursivefk"/>
                <w:sz w:val="24"/>
              </w:rPr>
              <w:t>Distinguish between an object and the material it’s made from</w:t>
            </w:r>
          </w:p>
        </w:tc>
        <w:tc>
          <w:tcPr>
            <w:tcW w:w="3025" w:type="dxa"/>
          </w:tcPr>
          <w:p w:rsidR="000A23EA" w:rsidRPr="000A23EA" w:rsidRDefault="000A23E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Sorting activity – give the children different objects and they sort them into the materials </w:t>
            </w:r>
            <w:proofErr w:type="gramStart"/>
            <w:r>
              <w:rPr>
                <w:rFonts w:ascii="NTPreCursivefk" w:hAnsi="NTPreCursivefk"/>
                <w:sz w:val="24"/>
              </w:rPr>
              <w:t>they’re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made from.</w:t>
            </w:r>
          </w:p>
        </w:tc>
        <w:tc>
          <w:tcPr>
            <w:tcW w:w="3025" w:type="dxa"/>
            <w:vMerge w:val="restart"/>
          </w:tcPr>
          <w:p w:rsidR="000A23EA" w:rsidRDefault="000A23E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Explain how you know </w:t>
            </w:r>
            <w:proofErr w:type="gramStart"/>
            <w:r>
              <w:rPr>
                <w:rFonts w:ascii="NTPreCursivefk" w:hAnsi="NTPreCursivefk"/>
                <w:sz w:val="24"/>
              </w:rPr>
              <w:t>…..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</w:t>
            </w:r>
            <w:proofErr w:type="gramStart"/>
            <w:r>
              <w:rPr>
                <w:rFonts w:ascii="NTPreCursivefk" w:hAnsi="NTPreCursivefk"/>
                <w:sz w:val="24"/>
              </w:rPr>
              <w:t>is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made from…. ? </w:t>
            </w:r>
          </w:p>
          <w:p w:rsidR="00922509" w:rsidRDefault="00922509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Which objects </w:t>
            </w:r>
            <w:proofErr w:type="gramStart"/>
            <w:r>
              <w:rPr>
                <w:rFonts w:ascii="NTPreCursivefk" w:hAnsi="NTPreCursivefk"/>
                <w:sz w:val="24"/>
              </w:rPr>
              <w:t>are made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from more than one material? Name the materials. </w:t>
            </w:r>
          </w:p>
          <w:p w:rsidR="000A23EA" w:rsidRPr="000A23EA" w:rsidRDefault="000A23EA" w:rsidP="009455C3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  <w:vMerge w:val="restart"/>
          </w:tcPr>
          <w:p w:rsidR="000A23EA" w:rsidRPr="000A23EA" w:rsidRDefault="000A23E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Children to create the headings and vocabulary to sort the objects. </w:t>
            </w:r>
          </w:p>
        </w:tc>
        <w:tc>
          <w:tcPr>
            <w:tcW w:w="3026" w:type="dxa"/>
            <w:vMerge w:val="restart"/>
          </w:tcPr>
          <w:p w:rsidR="000A23EA" w:rsidRPr="00922509" w:rsidRDefault="000A23EA" w:rsidP="009455C3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Could you make a jumper from plastic? Convince me. </w:t>
            </w:r>
            <w:r w:rsidR="00922509" w:rsidRPr="00922509">
              <w:rPr>
                <w:rFonts w:ascii="NTPreCursivefk" w:hAnsi="NTPreCursivefk"/>
                <w:b/>
                <w:sz w:val="24"/>
              </w:rPr>
              <w:t xml:space="preserve">Repeat. </w:t>
            </w:r>
          </w:p>
          <w:p w:rsidR="000A23EA" w:rsidRPr="000A23EA" w:rsidRDefault="000A23EA" w:rsidP="009455C3">
            <w:pPr>
              <w:rPr>
                <w:rFonts w:ascii="NTPreCursivefk" w:hAnsi="NTPreCursivefk"/>
                <w:sz w:val="24"/>
              </w:rPr>
            </w:pPr>
          </w:p>
        </w:tc>
      </w:tr>
      <w:tr w:rsidR="000A23EA" w:rsidTr="009455C3">
        <w:trPr>
          <w:trHeight w:val="129"/>
        </w:trPr>
        <w:tc>
          <w:tcPr>
            <w:tcW w:w="3025" w:type="dxa"/>
            <w:vMerge/>
          </w:tcPr>
          <w:p w:rsidR="000A23EA" w:rsidRDefault="000A23E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</w:tcPr>
          <w:p w:rsidR="000A23EA" w:rsidRPr="000A23EA" w:rsidRDefault="000A23EA" w:rsidP="009455C3">
            <w:pPr>
              <w:rPr>
                <w:rFonts w:ascii="NTPreCursivefk" w:hAnsi="NTPreCursivefk"/>
                <w:b/>
                <w:sz w:val="24"/>
              </w:rPr>
            </w:pPr>
            <w:r w:rsidRPr="000A23EA">
              <w:rPr>
                <w:rFonts w:ascii="NTPreCursivefk" w:hAnsi="NTPreCursivefk"/>
                <w:b/>
                <w:sz w:val="24"/>
              </w:rPr>
              <w:t xml:space="preserve">Scaffolding: </w:t>
            </w:r>
          </w:p>
          <w:p w:rsidR="000A23EA" w:rsidRPr="000A23EA" w:rsidRDefault="000A23E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Give the children the vocabulary – headings, names of materials. </w:t>
            </w:r>
          </w:p>
          <w:p w:rsidR="000A23EA" w:rsidRDefault="000A23E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0A23EA" w:rsidRDefault="000A23E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0A23EA" w:rsidRDefault="000A23E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6" w:type="dxa"/>
            <w:vMerge/>
          </w:tcPr>
          <w:p w:rsidR="000A23EA" w:rsidRDefault="000A23E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</w:tr>
      <w:tr w:rsidR="003736FA" w:rsidTr="003736FA">
        <w:trPr>
          <w:trHeight w:val="632"/>
        </w:trPr>
        <w:tc>
          <w:tcPr>
            <w:tcW w:w="3025" w:type="dxa"/>
            <w:vMerge w:val="restart"/>
          </w:tcPr>
          <w:p w:rsidR="003736FA" w:rsidRPr="000A23EA" w:rsidRDefault="003736FA" w:rsidP="009455C3">
            <w:pPr>
              <w:rPr>
                <w:rFonts w:ascii="NTPreCursivefk" w:hAnsi="NTPreCursivefk"/>
                <w:sz w:val="24"/>
              </w:rPr>
            </w:pPr>
            <w:r w:rsidRPr="000A23EA">
              <w:rPr>
                <w:rFonts w:ascii="NTPreCursivefk" w:hAnsi="NTPreCursivefk"/>
                <w:sz w:val="24"/>
              </w:rPr>
              <w:t xml:space="preserve">Y1: Identify and name a variety of everyday materials. </w:t>
            </w:r>
          </w:p>
        </w:tc>
        <w:tc>
          <w:tcPr>
            <w:tcW w:w="3025" w:type="dxa"/>
          </w:tcPr>
          <w:p w:rsidR="003736FA" w:rsidRPr="000A23EA" w:rsidRDefault="003736FA" w:rsidP="009455C3">
            <w:pPr>
              <w:rPr>
                <w:rFonts w:ascii="NTPreCursivefk" w:hAnsi="NTPreCursivefk"/>
                <w:sz w:val="24"/>
              </w:rPr>
            </w:pPr>
            <w:r w:rsidRPr="000A23EA">
              <w:rPr>
                <w:rFonts w:ascii="NTPreCursivefk" w:hAnsi="NTPreCursivefk"/>
                <w:sz w:val="24"/>
              </w:rPr>
              <w:t xml:space="preserve">Going on a ‘material hunt’ – children have a checklist of materials and have to identify the different materials within your setting. </w:t>
            </w:r>
          </w:p>
        </w:tc>
        <w:tc>
          <w:tcPr>
            <w:tcW w:w="3025" w:type="dxa"/>
            <w:vMerge w:val="restart"/>
          </w:tcPr>
          <w:p w:rsidR="003736FA" w:rsidRDefault="003736FA" w:rsidP="003736F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Can you identify three things you found made from wood/plastic etc..</w:t>
            </w:r>
            <w:proofErr w:type="gramStart"/>
            <w:r>
              <w:rPr>
                <w:rFonts w:ascii="NTPreCursivefk" w:hAnsi="NTPreCursivefk"/>
                <w:sz w:val="24"/>
              </w:rPr>
              <w:t>?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</w:t>
            </w:r>
          </w:p>
          <w:p w:rsidR="00922509" w:rsidRPr="003736FA" w:rsidRDefault="00922509" w:rsidP="003736F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Can you label </w:t>
            </w:r>
            <w:r w:rsidR="00DD0E1C">
              <w:rPr>
                <w:rFonts w:ascii="NTPreCursivefk" w:hAnsi="NTPreCursivefk"/>
                <w:sz w:val="24"/>
              </w:rPr>
              <w:t>something made from…</w:t>
            </w:r>
            <w:proofErr w:type="gramStart"/>
            <w:r w:rsidR="00DD0E1C">
              <w:rPr>
                <w:rFonts w:ascii="NTPreCursivefk" w:hAnsi="NTPreCursivefk"/>
                <w:sz w:val="24"/>
              </w:rPr>
              <w:t>.?</w:t>
            </w:r>
            <w:proofErr w:type="gramEnd"/>
            <w:r w:rsidR="00DD0E1C">
              <w:rPr>
                <w:rFonts w:ascii="NTPreCursivefk" w:hAnsi="NTPreCursivefk"/>
                <w:sz w:val="24"/>
              </w:rPr>
              <w:t xml:space="preserve"> </w:t>
            </w:r>
          </w:p>
        </w:tc>
        <w:tc>
          <w:tcPr>
            <w:tcW w:w="3025" w:type="dxa"/>
            <w:vMerge w:val="restart"/>
          </w:tcPr>
          <w:p w:rsidR="003736FA" w:rsidRPr="003736FA" w:rsidRDefault="003736F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Have a blank grid they have to fill in the different materials they are going to ‘hunt’ for. Explain their reasoning of the identified materials. </w:t>
            </w:r>
          </w:p>
        </w:tc>
        <w:tc>
          <w:tcPr>
            <w:tcW w:w="3026" w:type="dxa"/>
            <w:vMerge w:val="restart"/>
          </w:tcPr>
          <w:p w:rsidR="003736FA" w:rsidRPr="003736FA" w:rsidRDefault="003736F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Compare the difference between wood and plastic. What is similar and what is different?</w:t>
            </w:r>
          </w:p>
        </w:tc>
      </w:tr>
      <w:tr w:rsidR="003736FA" w:rsidTr="009455C3">
        <w:trPr>
          <w:trHeight w:val="631"/>
        </w:trPr>
        <w:tc>
          <w:tcPr>
            <w:tcW w:w="3025" w:type="dxa"/>
            <w:vMerge/>
          </w:tcPr>
          <w:p w:rsidR="003736FA" w:rsidRPr="000A23EA" w:rsidRDefault="003736FA" w:rsidP="009455C3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</w:tcPr>
          <w:p w:rsidR="003736FA" w:rsidRDefault="003736FA" w:rsidP="003736FA">
            <w:pPr>
              <w:rPr>
                <w:rFonts w:ascii="NTPreCursivefk" w:hAnsi="NTPreCursivefk"/>
                <w:b/>
                <w:sz w:val="24"/>
                <w:u w:val="single"/>
              </w:rPr>
            </w:pPr>
            <w:r w:rsidRPr="000A23EA">
              <w:rPr>
                <w:rFonts w:ascii="NTPreCursivefk" w:hAnsi="NTPreCursivefk"/>
                <w:b/>
                <w:sz w:val="24"/>
              </w:rPr>
              <w:t>Scaffolding</w:t>
            </w:r>
            <w:r>
              <w:rPr>
                <w:rFonts w:ascii="NTPreCursivefk" w:hAnsi="NTPreCursivefk"/>
                <w:b/>
                <w:sz w:val="24"/>
                <w:u w:val="single"/>
              </w:rPr>
              <w:t xml:space="preserve">: </w:t>
            </w:r>
          </w:p>
          <w:p w:rsidR="003736FA" w:rsidRPr="000A23EA" w:rsidRDefault="003736FA" w:rsidP="003736F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Provided the different names of materials. Examples given through modelling. </w:t>
            </w:r>
          </w:p>
          <w:p w:rsidR="003736FA" w:rsidRPr="000A23EA" w:rsidRDefault="003736FA" w:rsidP="009455C3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6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</w:tr>
      <w:tr w:rsidR="003736FA" w:rsidTr="003736FA">
        <w:trPr>
          <w:trHeight w:val="381"/>
        </w:trPr>
        <w:tc>
          <w:tcPr>
            <w:tcW w:w="3025" w:type="dxa"/>
            <w:vMerge w:val="restart"/>
          </w:tcPr>
          <w:p w:rsidR="003736FA" w:rsidRPr="003736FA" w:rsidRDefault="003736FA" w:rsidP="009455C3">
            <w:pPr>
              <w:rPr>
                <w:rFonts w:ascii="NTPreCursivefk" w:hAnsi="NTPreCursivefk"/>
                <w:sz w:val="24"/>
              </w:rPr>
            </w:pPr>
            <w:r w:rsidRPr="003736FA">
              <w:rPr>
                <w:rFonts w:ascii="NTPreCursivefk" w:hAnsi="NTPreCursivefk"/>
                <w:sz w:val="24"/>
              </w:rPr>
              <w:t xml:space="preserve">Y1: Describe the simple physical properties of a variety of everyday materials. </w:t>
            </w:r>
          </w:p>
        </w:tc>
        <w:tc>
          <w:tcPr>
            <w:tcW w:w="3025" w:type="dxa"/>
          </w:tcPr>
          <w:p w:rsidR="003736FA" w:rsidRPr="003736FA" w:rsidRDefault="003736FA" w:rsidP="003736F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Children have different materials and describe the simple properties to match each material.</w:t>
            </w:r>
          </w:p>
        </w:tc>
        <w:tc>
          <w:tcPr>
            <w:tcW w:w="3025" w:type="dxa"/>
            <w:vMerge w:val="restart"/>
          </w:tcPr>
          <w:p w:rsidR="008C0ABA" w:rsidRDefault="008C0ABA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Describe the properties of</w:t>
            </w:r>
            <w:proofErr w:type="gramStart"/>
            <w:r>
              <w:rPr>
                <w:rFonts w:ascii="NTPreCursivefk" w:hAnsi="NTPreCursivefk"/>
                <w:sz w:val="24"/>
              </w:rPr>
              <w:t>……</w:t>
            </w:r>
            <w:proofErr w:type="gramEnd"/>
          </w:p>
          <w:p w:rsidR="00DD0E1C" w:rsidRDefault="00DD0E1C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How did you identify that </w:t>
            </w:r>
            <w:proofErr w:type="gramStart"/>
            <w:r>
              <w:rPr>
                <w:rFonts w:ascii="NTPreCursivefk" w:hAnsi="NTPreCursivefk"/>
                <w:sz w:val="24"/>
              </w:rPr>
              <w:t>…..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</w:t>
            </w:r>
            <w:proofErr w:type="gramStart"/>
            <w:r>
              <w:rPr>
                <w:rFonts w:ascii="NTPreCursivefk" w:hAnsi="NTPreCursivefk"/>
                <w:sz w:val="24"/>
              </w:rPr>
              <w:t>is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transparent?</w:t>
            </w:r>
          </w:p>
          <w:p w:rsidR="00DD0E1C" w:rsidRDefault="00DD0E1C" w:rsidP="008C0ABA">
            <w:pPr>
              <w:rPr>
                <w:rFonts w:ascii="NTPreCursivefk" w:hAnsi="NTPreCursivefk"/>
                <w:sz w:val="24"/>
              </w:rPr>
            </w:pPr>
          </w:p>
          <w:p w:rsidR="003736FA" w:rsidRPr="003736FA" w:rsidRDefault="003736FA" w:rsidP="003736FA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  <w:vMerge w:val="restart"/>
          </w:tcPr>
          <w:p w:rsidR="003736FA" w:rsidRDefault="008C0AB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Remove the scaffold – children to create their own labels to describe the properties. </w:t>
            </w:r>
          </w:p>
          <w:p w:rsidR="008C0ABA" w:rsidRPr="003736FA" w:rsidRDefault="008C0ABA" w:rsidP="009455C3">
            <w:pPr>
              <w:rPr>
                <w:rFonts w:ascii="NTPreCursivefk" w:hAnsi="NTPreCursivefk"/>
                <w:sz w:val="24"/>
              </w:rPr>
            </w:pPr>
            <w:proofErr w:type="gramStart"/>
            <w:r>
              <w:rPr>
                <w:rFonts w:ascii="NTPreCursivefk" w:hAnsi="NTPreCursivefk"/>
                <w:sz w:val="24"/>
              </w:rPr>
              <w:t>Give children an explanation of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a property – they match with the material. Drawing on their prior knowledge and justifying their answers. </w:t>
            </w:r>
          </w:p>
        </w:tc>
        <w:tc>
          <w:tcPr>
            <w:tcW w:w="3026" w:type="dxa"/>
            <w:vMerge w:val="restart"/>
          </w:tcPr>
          <w:p w:rsidR="003736FA" w:rsidRPr="003736FA" w:rsidRDefault="008C0ABA" w:rsidP="009455C3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Compare the similarities and differences of </w:t>
            </w:r>
            <w:proofErr w:type="gramStart"/>
            <w:r>
              <w:rPr>
                <w:rFonts w:ascii="NTPreCursivefk" w:hAnsi="NTPreCursivefk"/>
                <w:sz w:val="24"/>
              </w:rPr>
              <w:t>…..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</w:t>
            </w:r>
            <w:proofErr w:type="gramStart"/>
            <w:r>
              <w:rPr>
                <w:rFonts w:ascii="NTPreCursivefk" w:hAnsi="NTPreCursivefk"/>
                <w:sz w:val="24"/>
              </w:rPr>
              <w:t>and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……</w:t>
            </w:r>
          </w:p>
        </w:tc>
      </w:tr>
      <w:tr w:rsidR="003736FA" w:rsidTr="009455C3">
        <w:trPr>
          <w:trHeight w:val="380"/>
        </w:trPr>
        <w:tc>
          <w:tcPr>
            <w:tcW w:w="3025" w:type="dxa"/>
            <w:vMerge/>
          </w:tcPr>
          <w:p w:rsidR="003736FA" w:rsidRPr="003736FA" w:rsidRDefault="003736FA" w:rsidP="009455C3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</w:tcPr>
          <w:p w:rsidR="003736FA" w:rsidRDefault="003736FA" w:rsidP="003736FA">
            <w:pPr>
              <w:rPr>
                <w:rFonts w:ascii="NTPreCursivefk" w:hAnsi="NTPreCursivefk"/>
                <w:b/>
                <w:sz w:val="24"/>
                <w:u w:val="single"/>
              </w:rPr>
            </w:pPr>
            <w:r>
              <w:rPr>
                <w:rFonts w:ascii="NTPreCursivefk" w:hAnsi="NTPreCursivefk"/>
                <w:b/>
                <w:sz w:val="24"/>
                <w:u w:val="single"/>
              </w:rPr>
              <w:t xml:space="preserve">Scaffolding: </w:t>
            </w:r>
          </w:p>
          <w:p w:rsidR="003736FA" w:rsidRPr="003736FA" w:rsidRDefault="003736FA" w:rsidP="003736FA">
            <w:pPr>
              <w:rPr>
                <w:rFonts w:ascii="NTPreCursivefk" w:hAnsi="NTPreCursivefk"/>
                <w:sz w:val="24"/>
              </w:rPr>
            </w:pPr>
            <w:r w:rsidRPr="003736FA">
              <w:rPr>
                <w:rFonts w:ascii="NTPreCursivefk" w:hAnsi="NTPreCursivefk"/>
                <w:sz w:val="24"/>
              </w:rPr>
              <w:t>Provide children with key vocab (properties).</w:t>
            </w:r>
          </w:p>
        </w:tc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6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</w:tr>
      <w:tr w:rsidR="003736FA" w:rsidTr="003736FA">
        <w:trPr>
          <w:trHeight w:val="503"/>
        </w:trPr>
        <w:tc>
          <w:tcPr>
            <w:tcW w:w="3025" w:type="dxa"/>
            <w:vMerge w:val="restart"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  <w:r w:rsidRPr="00DD0E1C">
              <w:rPr>
                <w:rFonts w:ascii="NTPreCursivefk" w:hAnsi="NTPreCursivefk"/>
                <w:sz w:val="24"/>
              </w:rPr>
              <w:t xml:space="preserve">Y1: </w:t>
            </w:r>
            <w:r w:rsidRPr="003736FA">
              <w:rPr>
                <w:rFonts w:ascii="NTPreCursivefk" w:hAnsi="NTPreCursivefk"/>
                <w:sz w:val="24"/>
              </w:rPr>
              <w:t xml:space="preserve">Compare and group together a variety of every day materials </w:t>
            </w:r>
            <w:r w:rsidRPr="003736FA">
              <w:rPr>
                <w:rFonts w:ascii="NTPreCursivefk" w:hAnsi="NTPreCursivefk"/>
                <w:sz w:val="24"/>
              </w:rPr>
              <w:lastRenderedPageBreak/>
              <w:t>on the basis of their simple physical properties</w:t>
            </w:r>
          </w:p>
        </w:tc>
        <w:tc>
          <w:tcPr>
            <w:tcW w:w="3025" w:type="dxa"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  <w:r w:rsidRPr="003736FA">
              <w:rPr>
                <w:rFonts w:ascii="NTPreCursivefk" w:hAnsi="NTPreCursivefk"/>
                <w:sz w:val="24"/>
              </w:rPr>
              <w:lastRenderedPageBreak/>
              <w:t>Children identify and organise different objects/materials based on their properties.</w:t>
            </w:r>
          </w:p>
        </w:tc>
        <w:tc>
          <w:tcPr>
            <w:tcW w:w="3025" w:type="dxa"/>
            <w:vMerge w:val="restart"/>
          </w:tcPr>
          <w:p w:rsidR="003736FA" w:rsidRDefault="008C0ABA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Compare the similarities and differences between </w:t>
            </w:r>
            <w:proofErr w:type="gramStart"/>
            <w:r>
              <w:rPr>
                <w:rFonts w:ascii="NTPreCursivefk" w:hAnsi="NTPreCursivefk"/>
                <w:sz w:val="24"/>
              </w:rPr>
              <w:t>…..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</w:t>
            </w:r>
            <w:proofErr w:type="gramStart"/>
            <w:r>
              <w:rPr>
                <w:rFonts w:ascii="NTPreCursivefk" w:hAnsi="NTPreCursivefk"/>
                <w:sz w:val="24"/>
              </w:rPr>
              <w:t>and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……. </w:t>
            </w:r>
          </w:p>
          <w:p w:rsidR="00DD0E1C" w:rsidRPr="008C0ABA" w:rsidRDefault="00DD0E1C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lastRenderedPageBreak/>
              <w:t xml:space="preserve">Identify the common properties within this group of materials. </w:t>
            </w:r>
          </w:p>
        </w:tc>
        <w:tc>
          <w:tcPr>
            <w:tcW w:w="3025" w:type="dxa"/>
            <w:vMerge w:val="restart"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</w:rPr>
              <w:lastRenderedPageBreak/>
              <w:t xml:space="preserve">Remove scaffold – children to sort the materials based on </w:t>
            </w:r>
            <w:r>
              <w:rPr>
                <w:rFonts w:ascii="NTPreCursivefk" w:hAnsi="NTPreCursivefk"/>
                <w:sz w:val="24"/>
              </w:rPr>
              <w:lastRenderedPageBreak/>
              <w:t>different properties they have identified.</w:t>
            </w:r>
          </w:p>
        </w:tc>
        <w:tc>
          <w:tcPr>
            <w:tcW w:w="3026" w:type="dxa"/>
            <w:vMerge w:val="restart"/>
          </w:tcPr>
          <w:p w:rsidR="008C0ABA" w:rsidRPr="008C0ABA" w:rsidRDefault="008C0ABA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lastRenderedPageBreak/>
              <w:t>Which materials would you use to make a chair? Why? Convince me.</w:t>
            </w:r>
          </w:p>
        </w:tc>
      </w:tr>
      <w:tr w:rsidR="003736FA" w:rsidTr="009455C3">
        <w:trPr>
          <w:trHeight w:val="502"/>
        </w:trPr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</w:tcPr>
          <w:p w:rsidR="003736FA" w:rsidRDefault="003736FA" w:rsidP="003736FA">
            <w:pPr>
              <w:rPr>
                <w:rFonts w:ascii="NTPreCursivefk" w:hAnsi="NTPreCursivefk"/>
                <w:b/>
                <w:sz w:val="24"/>
                <w:u w:val="single"/>
              </w:rPr>
            </w:pPr>
            <w:r>
              <w:rPr>
                <w:rFonts w:ascii="NTPreCursivefk" w:hAnsi="NTPreCursivefk"/>
                <w:b/>
                <w:sz w:val="24"/>
                <w:u w:val="single"/>
              </w:rPr>
              <w:t xml:space="preserve">Scaffolding: </w:t>
            </w:r>
          </w:p>
          <w:p w:rsidR="003736FA" w:rsidRDefault="003736FA" w:rsidP="003736FA">
            <w:pPr>
              <w:rPr>
                <w:rFonts w:ascii="NTPreCursivefk" w:hAnsi="NTPreCursivefk"/>
                <w:sz w:val="24"/>
                <w:u w:val="single"/>
              </w:rPr>
            </w:pPr>
            <w:r w:rsidRPr="003736FA">
              <w:rPr>
                <w:rFonts w:ascii="NTPreCursivefk" w:hAnsi="NTPreCursivefk"/>
                <w:sz w:val="24"/>
              </w:rPr>
              <w:t>Provide children with key vocab (properties).</w:t>
            </w:r>
          </w:p>
        </w:tc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6" w:type="dxa"/>
            <w:vMerge/>
          </w:tcPr>
          <w:p w:rsidR="003736FA" w:rsidRDefault="003736FA" w:rsidP="009455C3">
            <w:pPr>
              <w:rPr>
                <w:rFonts w:ascii="NTPreCursivefk" w:hAnsi="NTPreCursivefk"/>
                <w:sz w:val="24"/>
                <w:u w:val="single"/>
              </w:rPr>
            </w:pPr>
          </w:p>
        </w:tc>
      </w:tr>
    </w:tbl>
    <w:p w:rsidR="008C0ABA" w:rsidRPr="008C0ABA" w:rsidRDefault="008C0ABA" w:rsidP="008C0ABA">
      <w:pPr>
        <w:rPr>
          <w:rFonts w:ascii="NTPreCursivefk" w:hAnsi="NTPreCursivefk"/>
          <w:sz w:val="24"/>
        </w:rPr>
      </w:pPr>
      <w:r>
        <w:rPr>
          <w:rFonts w:ascii="NTPreCursivefk" w:hAnsi="NTPreCursivefk"/>
          <w:sz w:val="24"/>
        </w:rPr>
        <w:t xml:space="preserve">E.G. </w:t>
      </w:r>
      <w:r w:rsidRPr="009455C3">
        <w:rPr>
          <w:rFonts w:ascii="NTPreCursivefk" w:hAnsi="NTPreCursivefk"/>
          <w:sz w:val="24"/>
        </w:rPr>
        <w:t>Materials</w:t>
      </w:r>
      <w:r>
        <w:rPr>
          <w:rFonts w:ascii="NTPreCursivefk" w:hAnsi="NTPreCursivefk"/>
          <w:sz w:val="24"/>
        </w:rPr>
        <w:t xml:space="preserve">: Year </w:t>
      </w:r>
      <w:proofErr w:type="gramStart"/>
      <w:r>
        <w:rPr>
          <w:rFonts w:ascii="NTPreCursivefk" w:hAnsi="NTPreCursivefk"/>
          <w:sz w:val="24"/>
        </w:rPr>
        <w:t>Two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8C0ABA" w:rsidTr="00DD0E1C">
        <w:tc>
          <w:tcPr>
            <w:tcW w:w="3025" w:type="dxa"/>
            <w:shd w:val="clear" w:color="auto" w:fill="DEEAF6" w:themeFill="accent1" w:themeFillTint="33"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Key Objectives</w:t>
            </w:r>
          </w:p>
        </w:tc>
        <w:tc>
          <w:tcPr>
            <w:tcW w:w="3025" w:type="dxa"/>
            <w:shd w:val="clear" w:color="auto" w:fill="DEEAF6" w:themeFill="accent1" w:themeFillTint="33"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Core Learning Activity</w:t>
            </w:r>
          </w:p>
        </w:tc>
        <w:tc>
          <w:tcPr>
            <w:tcW w:w="3025" w:type="dxa"/>
            <w:shd w:val="clear" w:color="auto" w:fill="DEEAF6" w:themeFill="accent1" w:themeFillTint="33"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Core Questions</w:t>
            </w:r>
          </w:p>
        </w:tc>
        <w:tc>
          <w:tcPr>
            <w:tcW w:w="3025" w:type="dxa"/>
            <w:shd w:val="clear" w:color="auto" w:fill="DEEAF6" w:themeFill="accent1" w:themeFillTint="33"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>Deeper Learning Activity</w:t>
            </w:r>
          </w:p>
        </w:tc>
        <w:tc>
          <w:tcPr>
            <w:tcW w:w="3026" w:type="dxa"/>
            <w:shd w:val="clear" w:color="auto" w:fill="DEEAF6" w:themeFill="accent1" w:themeFillTint="33"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  <w:r>
              <w:rPr>
                <w:rFonts w:ascii="NTPreCursivefk" w:hAnsi="NTPreCursivefk"/>
                <w:sz w:val="24"/>
                <w:u w:val="single"/>
              </w:rPr>
              <w:t xml:space="preserve">Deeper Questions </w:t>
            </w:r>
          </w:p>
        </w:tc>
      </w:tr>
      <w:tr w:rsidR="008C0ABA" w:rsidTr="00635F66">
        <w:trPr>
          <w:trHeight w:val="129"/>
        </w:trPr>
        <w:tc>
          <w:tcPr>
            <w:tcW w:w="3025" w:type="dxa"/>
            <w:vMerge w:val="restart"/>
          </w:tcPr>
          <w:p w:rsidR="008C0ABA" w:rsidRPr="008C0ABA" w:rsidRDefault="008C0ABA" w:rsidP="008C0ABA">
            <w:pPr>
              <w:pStyle w:val="Default"/>
              <w:rPr>
                <w:rFonts w:ascii="NTPreCursivefk" w:hAnsi="NTPreCursivefk"/>
                <w:sz w:val="23"/>
                <w:szCs w:val="23"/>
              </w:rPr>
            </w:pPr>
            <w:r w:rsidRPr="008C0ABA">
              <w:rPr>
                <w:rFonts w:ascii="NTPreCursivefk" w:hAnsi="NTPreCursivefk"/>
                <w:sz w:val="23"/>
                <w:szCs w:val="23"/>
              </w:rPr>
              <w:t xml:space="preserve">Identify and compare the suitability of a variety of everyday materials, including wood, metal, plastic, glass, brick, rock, paper and cardboard for particular uses </w:t>
            </w:r>
          </w:p>
          <w:p w:rsidR="008C0ABA" w:rsidRPr="000A23EA" w:rsidRDefault="008C0ABA" w:rsidP="00635F66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</w:tcPr>
          <w:p w:rsidR="008C0ABA" w:rsidRDefault="008C0ABA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WS: Investigate the suitability of different materials for a specific purpose. Children to consider a ‘fair test’. </w:t>
            </w:r>
          </w:p>
          <w:p w:rsidR="008C0ABA" w:rsidRPr="000A23EA" w:rsidRDefault="008C0ABA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E.G. an umbrella, a boat, a roof or a raincoat. </w:t>
            </w:r>
          </w:p>
        </w:tc>
        <w:tc>
          <w:tcPr>
            <w:tcW w:w="3025" w:type="dxa"/>
            <w:vMerge w:val="restart"/>
          </w:tcPr>
          <w:p w:rsidR="008C0ABA" w:rsidRDefault="008C0ABA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Which material do you think will be the most suitable and why? (Prediction) </w:t>
            </w:r>
          </w:p>
          <w:p w:rsidR="008C0ABA" w:rsidRPr="000A23EA" w:rsidRDefault="008C0ABA" w:rsidP="008C0ABA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How can we make it a fair test? </w:t>
            </w:r>
          </w:p>
        </w:tc>
        <w:tc>
          <w:tcPr>
            <w:tcW w:w="3025" w:type="dxa"/>
            <w:vMerge w:val="restart"/>
          </w:tcPr>
          <w:p w:rsidR="008C0ABA" w:rsidRPr="000A23EA" w:rsidRDefault="00922509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Children to select their own materials to test and be able to explain their reasoning. Children should be able to draw on their prior knowledge of properties. </w:t>
            </w:r>
          </w:p>
        </w:tc>
        <w:tc>
          <w:tcPr>
            <w:tcW w:w="3026" w:type="dxa"/>
            <w:vMerge w:val="restart"/>
          </w:tcPr>
          <w:p w:rsidR="008C0ABA" w:rsidRPr="00922509" w:rsidRDefault="00922509" w:rsidP="008C0ABA">
            <w:pPr>
              <w:rPr>
                <w:rFonts w:ascii="NTPreCursivefk" w:hAnsi="NTPreCursivefk"/>
                <w:sz w:val="24"/>
              </w:rPr>
            </w:pPr>
            <w:r w:rsidRPr="00922509">
              <w:rPr>
                <w:rFonts w:ascii="NTPreCursivefk" w:hAnsi="NTPreCursivefk"/>
                <w:sz w:val="24"/>
              </w:rPr>
              <w:t xml:space="preserve">Explain and justify why </w:t>
            </w:r>
            <w:proofErr w:type="gramStart"/>
            <w:r w:rsidRPr="00922509">
              <w:rPr>
                <w:rFonts w:ascii="NTPreCursivefk" w:hAnsi="NTPreCursivefk"/>
                <w:sz w:val="24"/>
              </w:rPr>
              <w:t>…..is</w:t>
            </w:r>
            <w:proofErr w:type="gramEnd"/>
            <w:r w:rsidRPr="00922509">
              <w:rPr>
                <w:rFonts w:ascii="NTPreCursivefk" w:hAnsi="NTPreCursivefk"/>
                <w:sz w:val="24"/>
              </w:rPr>
              <w:t xml:space="preserve"> the most suitable for a ….?</w:t>
            </w:r>
          </w:p>
        </w:tc>
      </w:tr>
      <w:tr w:rsidR="008C0ABA" w:rsidTr="00635F66">
        <w:trPr>
          <w:trHeight w:val="129"/>
        </w:trPr>
        <w:tc>
          <w:tcPr>
            <w:tcW w:w="3025" w:type="dxa"/>
            <w:vMerge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</w:tcPr>
          <w:p w:rsidR="008C0ABA" w:rsidRPr="000A23EA" w:rsidRDefault="008C0ABA" w:rsidP="00635F66">
            <w:pPr>
              <w:rPr>
                <w:rFonts w:ascii="NTPreCursivefk" w:hAnsi="NTPreCursivefk"/>
                <w:b/>
                <w:sz w:val="24"/>
              </w:rPr>
            </w:pPr>
            <w:r w:rsidRPr="000A23EA">
              <w:rPr>
                <w:rFonts w:ascii="NTPreCursivefk" w:hAnsi="NTPreCursivefk"/>
                <w:b/>
                <w:sz w:val="24"/>
              </w:rPr>
              <w:t xml:space="preserve">Scaffolding: </w:t>
            </w:r>
          </w:p>
          <w:p w:rsidR="008C0ABA" w:rsidRPr="008C0ABA" w:rsidRDefault="008C0ABA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Providing a method for the investigation. The steps needed to take. </w:t>
            </w:r>
          </w:p>
        </w:tc>
        <w:tc>
          <w:tcPr>
            <w:tcW w:w="3025" w:type="dxa"/>
            <w:vMerge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6" w:type="dxa"/>
            <w:vMerge/>
          </w:tcPr>
          <w:p w:rsidR="008C0ABA" w:rsidRDefault="008C0ABA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</w:tr>
      <w:tr w:rsidR="008C0ABA" w:rsidTr="00922509">
        <w:trPr>
          <w:trHeight w:val="850"/>
        </w:trPr>
        <w:tc>
          <w:tcPr>
            <w:tcW w:w="3025" w:type="dxa"/>
            <w:vMerge w:val="restart"/>
          </w:tcPr>
          <w:p w:rsidR="008C0ABA" w:rsidRPr="00922509" w:rsidRDefault="00922509" w:rsidP="00922509">
            <w:pPr>
              <w:pStyle w:val="Default"/>
              <w:rPr>
                <w:rFonts w:ascii="NTPreCursivefk" w:hAnsi="NTPreCursivefk"/>
                <w:sz w:val="23"/>
                <w:szCs w:val="23"/>
              </w:rPr>
            </w:pPr>
            <w:r w:rsidRPr="00922509">
              <w:rPr>
                <w:rFonts w:ascii="NTPreCursivefk" w:hAnsi="NTPreCursivefk"/>
                <w:sz w:val="23"/>
                <w:szCs w:val="23"/>
              </w:rPr>
              <w:t xml:space="preserve">Find out how the shapes of solid objects made from some materials </w:t>
            </w:r>
            <w:proofErr w:type="gramStart"/>
            <w:r w:rsidRPr="00922509">
              <w:rPr>
                <w:rFonts w:ascii="NTPreCursivefk" w:hAnsi="NTPreCursivefk"/>
                <w:sz w:val="23"/>
                <w:szCs w:val="23"/>
              </w:rPr>
              <w:t>can be changed</w:t>
            </w:r>
            <w:proofErr w:type="gramEnd"/>
            <w:r w:rsidRPr="00922509">
              <w:rPr>
                <w:rFonts w:ascii="NTPreCursivefk" w:hAnsi="NTPreCursivefk"/>
                <w:sz w:val="23"/>
                <w:szCs w:val="23"/>
              </w:rPr>
              <w:t xml:space="preserve"> by squashing, ben</w:t>
            </w:r>
            <w:r>
              <w:rPr>
                <w:rFonts w:ascii="NTPreCursivefk" w:hAnsi="NTPreCursivefk"/>
                <w:sz w:val="23"/>
                <w:szCs w:val="23"/>
              </w:rPr>
              <w:t xml:space="preserve">ding, twisting and stretching. </w:t>
            </w:r>
          </w:p>
        </w:tc>
        <w:tc>
          <w:tcPr>
            <w:tcW w:w="3025" w:type="dxa"/>
          </w:tcPr>
          <w:p w:rsidR="008C0ABA" w:rsidRPr="000A23EA" w:rsidRDefault="00922509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WS: Comparing different solid objects made from the same material. Give children a range of objects</w:t>
            </w:r>
            <w:proofErr w:type="gramStart"/>
            <w:r>
              <w:rPr>
                <w:rFonts w:ascii="NTPreCursivefk" w:hAnsi="NTPreCursivefk"/>
                <w:sz w:val="24"/>
              </w:rPr>
              <w:t>;</w:t>
            </w:r>
            <w:proofErr w:type="gramEnd"/>
            <w:r>
              <w:rPr>
                <w:rFonts w:ascii="NTPreCursivefk" w:hAnsi="NTPreCursivefk"/>
                <w:sz w:val="24"/>
              </w:rPr>
              <w:t xml:space="preserve"> elastic bands, clay, plastic tubes, metal forks, wooden spoons, stones and tin foil. Allow children time to explore and think about how they can change the shape. </w:t>
            </w:r>
          </w:p>
        </w:tc>
        <w:tc>
          <w:tcPr>
            <w:tcW w:w="3025" w:type="dxa"/>
            <w:vMerge w:val="restart"/>
          </w:tcPr>
          <w:p w:rsidR="008C0ABA" w:rsidRPr="003736FA" w:rsidRDefault="00922509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Can you think of a word to describe how you changed the objects shape? E.g. stretch, squash, twist </w:t>
            </w:r>
            <w:r w:rsidRPr="00922509">
              <w:rPr>
                <w:rFonts w:ascii="NTPreCursivefk" w:hAnsi="NTPreCursivefk"/>
                <w:b/>
                <w:sz w:val="24"/>
              </w:rPr>
              <w:t>(N.C.)</w:t>
            </w:r>
            <w:r>
              <w:rPr>
                <w:rFonts w:ascii="NTPreCursivefk" w:hAnsi="NTPreCursivefk"/>
                <w:sz w:val="24"/>
              </w:rPr>
              <w:t xml:space="preserve"> </w:t>
            </w:r>
          </w:p>
        </w:tc>
        <w:tc>
          <w:tcPr>
            <w:tcW w:w="3025" w:type="dxa"/>
            <w:vMerge w:val="restart"/>
          </w:tcPr>
          <w:p w:rsidR="008C0ABA" w:rsidRPr="003736FA" w:rsidRDefault="00922509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Children rank the materials based on bendy to least bendy etc. </w:t>
            </w:r>
          </w:p>
        </w:tc>
        <w:tc>
          <w:tcPr>
            <w:tcW w:w="3026" w:type="dxa"/>
            <w:vMerge w:val="restart"/>
          </w:tcPr>
          <w:p w:rsidR="008C0ABA" w:rsidRPr="003736FA" w:rsidRDefault="00922509" w:rsidP="00635F66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Explain and justify your choices. </w:t>
            </w:r>
          </w:p>
        </w:tc>
      </w:tr>
      <w:tr w:rsidR="00922509" w:rsidTr="00922509">
        <w:trPr>
          <w:trHeight w:val="1028"/>
        </w:trPr>
        <w:tc>
          <w:tcPr>
            <w:tcW w:w="3025" w:type="dxa"/>
            <w:vMerge/>
          </w:tcPr>
          <w:p w:rsidR="00922509" w:rsidRPr="000A23EA" w:rsidRDefault="00922509" w:rsidP="00635F66">
            <w:pPr>
              <w:rPr>
                <w:rFonts w:ascii="NTPreCursivefk" w:hAnsi="NTPreCursivefk"/>
                <w:sz w:val="24"/>
              </w:rPr>
            </w:pPr>
          </w:p>
        </w:tc>
        <w:tc>
          <w:tcPr>
            <w:tcW w:w="3025" w:type="dxa"/>
          </w:tcPr>
          <w:p w:rsidR="00922509" w:rsidRPr="00922509" w:rsidRDefault="00922509" w:rsidP="00922509">
            <w:pPr>
              <w:rPr>
                <w:rFonts w:ascii="NTPreCursivefk" w:hAnsi="NTPreCursivefk"/>
                <w:b/>
                <w:sz w:val="24"/>
              </w:rPr>
            </w:pPr>
            <w:r w:rsidRPr="00922509">
              <w:rPr>
                <w:rFonts w:ascii="NTPreCursivefk" w:hAnsi="NTPreCursivefk"/>
                <w:b/>
                <w:sz w:val="24"/>
              </w:rPr>
              <w:t xml:space="preserve">Scaffolding: </w:t>
            </w:r>
          </w:p>
          <w:p w:rsidR="00922509" w:rsidRPr="000A23EA" w:rsidRDefault="00922509" w:rsidP="00922509">
            <w:pPr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 xml:space="preserve">Provide the children with the necessary vocab. </w:t>
            </w:r>
          </w:p>
        </w:tc>
        <w:tc>
          <w:tcPr>
            <w:tcW w:w="3025" w:type="dxa"/>
            <w:vMerge/>
          </w:tcPr>
          <w:p w:rsidR="00922509" w:rsidRDefault="00922509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5" w:type="dxa"/>
            <w:vMerge/>
          </w:tcPr>
          <w:p w:rsidR="00922509" w:rsidRDefault="00922509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  <w:tc>
          <w:tcPr>
            <w:tcW w:w="3026" w:type="dxa"/>
            <w:vMerge/>
          </w:tcPr>
          <w:p w:rsidR="00922509" w:rsidRDefault="00922509" w:rsidP="00635F66">
            <w:pPr>
              <w:rPr>
                <w:rFonts w:ascii="NTPreCursivefk" w:hAnsi="NTPreCursivefk"/>
                <w:sz w:val="24"/>
                <w:u w:val="single"/>
              </w:rPr>
            </w:pPr>
          </w:p>
        </w:tc>
      </w:tr>
    </w:tbl>
    <w:p w:rsidR="009455C3" w:rsidRPr="009455C3" w:rsidRDefault="009455C3" w:rsidP="009455C3">
      <w:pPr>
        <w:rPr>
          <w:rFonts w:ascii="NTPreCursivefk" w:hAnsi="NTPreCursivefk"/>
          <w:sz w:val="24"/>
          <w:u w:val="single"/>
        </w:rPr>
      </w:pPr>
    </w:p>
    <w:p w:rsidR="009455C3" w:rsidRDefault="009455C3" w:rsidP="009455C3">
      <w:pPr>
        <w:rPr>
          <w:rFonts w:ascii="NTPreCursivefk" w:hAnsi="NTPreCursivefk"/>
        </w:rPr>
      </w:pPr>
    </w:p>
    <w:p w:rsidR="00876962" w:rsidRDefault="00876962" w:rsidP="009455C3">
      <w:pPr>
        <w:tabs>
          <w:tab w:val="left" w:pos="11058"/>
        </w:tabs>
        <w:rPr>
          <w:rFonts w:ascii="NTPreCursivefk" w:hAnsi="NTPreCursivefk"/>
        </w:rPr>
      </w:pPr>
    </w:p>
    <w:p w:rsidR="00876962" w:rsidRDefault="00876962" w:rsidP="009455C3">
      <w:pPr>
        <w:tabs>
          <w:tab w:val="left" w:pos="11058"/>
        </w:tabs>
        <w:rPr>
          <w:rFonts w:ascii="NTPreCursivefk" w:hAnsi="NTPreCursivefk"/>
        </w:rPr>
      </w:pPr>
    </w:p>
    <w:p w:rsidR="00876962" w:rsidRDefault="00876962" w:rsidP="009455C3">
      <w:pPr>
        <w:tabs>
          <w:tab w:val="left" w:pos="11058"/>
        </w:tabs>
        <w:rPr>
          <w:rFonts w:ascii="NTPreCursivefk" w:hAnsi="NTPreCursivefk"/>
        </w:rPr>
      </w:pPr>
    </w:p>
    <w:p w:rsidR="00876962" w:rsidRPr="00465B93" w:rsidRDefault="00876962" w:rsidP="009455C3">
      <w:pPr>
        <w:tabs>
          <w:tab w:val="left" w:pos="11058"/>
        </w:tabs>
        <w:rPr>
          <w:rFonts w:ascii="NTPreCursivefk" w:hAnsi="NTPreCursivefk"/>
          <w:b/>
          <w:sz w:val="24"/>
          <w:szCs w:val="24"/>
          <w:u w:val="single"/>
        </w:rPr>
      </w:pPr>
      <w:bookmarkStart w:id="0" w:name="_GoBack"/>
      <w:bookmarkEnd w:id="0"/>
      <w:r w:rsidRPr="00465B93">
        <w:rPr>
          <w:rFonts w:ascii="NTPreCursivefk" w:hAnsi="NTPreCursivefk"/>
          <w:b/>
          <w:sz w:val="24"/>
          <w:szCs w:val="24"/>
          <w:u w:val="single"/>
        </w:rPr>
        <w:lastRenderedPageBreak/>
        <w:t>Stretch and Challenge in Science (GDS):</w:t>
      </w:r>
    </w:p>
    <w:p w:rsidR="00876962" w:rsidRPr="00465B93" w:rsidRDefault="00876962" w:rsidP="009455C3">
      <w:pPr>
        <w:tabs>
          <w:tab w:val="left" w:pos="11058"/>
        </w:tabs>
        <w:rPr>
          <w:rFonts w:ascii="NTPreCursivefk" w:hAnsi="NTPreCursivefk"/>
          <w:sz w:val="24"/>
          <w:szCs w:val="24"/>
        </w:rPr>
      </w:pPr>
      <w:r w:rsidRPr="00465B93">
        <w:rPr>
          <w:rFonts w:ascii="NTPreCursivefk" w:hAnsi="NTPreCursivefk"/>
          <w:sz w:val="24"/>
          <w:szCs w:val="24"/>
        </w:rPr>
        <w:t>GDS learners in Science demonstrate greater scientific knowledge</w:t>
      </w:r>
      <w:r w:rsidR="00AB2830">
        <w:rPr>
          <w:rFonts w:ascii="NTPreCursivefk" w:hAnsi="NTPreCursivefk"/>
          <w:sz w:val="24"/>
          <w:szCs w:val="24"/>
        </w:rPr>
        <w:t xml:space="preserve"> in all of or one of strands of Science where they can form</w:t>
      </w:r>
      <w:r w:rsidRPr="00465B93">
        <w:rPr>
          <w:rFonts w:ascii="NTPreCursivefk" w:hAnsi="NTPreCursivefk"/>
          <w:sz w:val="24"/>
          <w:szCs w:val="24"/>
        </w:rPr>
        <w:t xml:space="preserve"> patterns, relationships and connections between scientific knowledge and skills. They are able to apply this throughout different scientific concepts</w:t>
      </w:r>
      <w:r w:rsidR="00465B93" w:rsidRPr="00465B93">
        <w:rPr>
          <w:rFonts w:ascii="NTPreCursivefk" w:hAnsi="NTPreCursivefk"/>
          <w:sz w:val="24"/>
          <w:szCs w:val="24"/>
        </w:rPr>
        <w:t xml:space="preserve"> and areas of learning</w:t>
      </w:r>
      <w:r w:rsidRPr="00465B93">
        <w:rPr>
          <w:rFonts w:ascii="NTPreCursivefk" w:hAnsi="NTPreCursivefk"/>
          <w:sz w:val="24"/>
          <w:szCs w:val="24"/>
        </w:rPr>
        <w:t xml:space="preserve">. </w:t>
      </w:r>
      <w:r w:rsidR="00465B93" w:rsidRPr="00465B93">
        <w:rPr>
          <w:rFonts w:ascii="NTPreCursivefk" w:hAnsi="NTPreCursivefk"/>
          <w:sz w:val="24"/>
          <w:szCs w:val="24"/>
        </w:rPr>
        <w:t>GDS learners demonstrate curiosity with subject specific questioning and forming their own lines of enquiry; they easily demonstrate an understanding of a scientific concept using scientific vocabulary accurately and precisely. They are able to work scientifically to explore the concept with a greater degree of independence</w:t>
      </w:r>
      <w:r w:rsidR="0005613A">
        <w:rPr>
          <w:rFonts w:ascii="NTPreCursivefk" w:hAnsi="NTPreCursivefk"/>
          <w:sz w:val="24"/>
          <w:szCs w:val="24"/>
        </w:rPr>
        <w:t xml:space="preserve"> and critical thinking</w:t>
      </w:r>
      <w:r w:rsidR="00465B93" w:rsidRPr="00465B93">
        <w:rPr>
          <w:rFonts w:ascii="NTPreCursivefk" w:hAnsi="NTPreCursivefk"/>
          <w:sz w:val="24"/>
          <w:szCs w:val="24"/>
        </w:rPr>
        <w:t xml:space="preserve">. </w:t>
      </w:r>
      <w:r w:rsidR="00AB2830">
        <w:rPr>
          <w:rFonts w:ascii="NTPreCursivefk" w:hAnsi="NTPreCursivefk"/>
          <w:sz w:val="24"/>
          <w:szCs w:val="24"/>
        </w:rPr>
        <w:t xml:space="preserve">Children use learning prompts frequently in order to challenge their own thinking and allow them to justify their responses. </w:t>
      </w: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>Demonstrate behaviours</w:t>
      </w: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>Show skills</w:t>
      </w: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>Greater knowledge</w:t>
      </w: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>Ability to make connections &amp; apple knowledge easily?</w:t>
      </w:r>
    </w:p>
    <w:p w:rsidR="00876962" w:rsidRDefault="00876962" w:rsidP="00876962">
      <w:pPr>
        <w:tabs>
          <w:tab w:val="left" w:pos="11058"/>
        </w:tabs>
        <w:rPr>
          <w:rFonts w:ascii="NTPreCursivefk" w:hAnsi="NTPreCursivefk"/>
        </w:rPr>
      </w:pPr>
    </w:p>
    <w:p w:rsidR="00BA1BC0" w:rsidRPr="00AB2830" w:rsidRDefault="00876962" w:rsidP="00BA1BC0">
      <w:pPr>
        <w:tabs>
          <w:tab w:val="left" w:pos="11058"/>
        </w:tabs>
        <w:rPr>
          <w:rFonts w:ascii="NTPreCursivefk" w:hAnsi="NTPreCursivefk"/>
        </w:rPr>
      </w:pPr>
      <w:r w:rsidRPr="0005613A">
        <w:rPr>
          <w:rFonts w:ascii="NTPreCursivefk" w:hAnsi="NTPreCursivefk"/>
          <w:sz w:val="24"/>
        </w:rPr>
        <w:t xml:space="preserve">As </w:t>
      </w:r>
      <w:r w:rsidR="0005613A" w:rsidRPr="0005613A">
        <w:rPr>
          <w:rFonts w:ascii="NTPreCursivefk" w:hAnsi="NTPreCursivefk"/>
          <w:sz w:val="24"/>
        </w:rPr>
        <w:t>teachers,</w:t>
      </w:r>
      <w:r w:rsidRPr="0005613A">
        <w:rPr>
          <w:rFonts w:ascii="NTPreCursivefk" w:hAnsi="NTPreCursivefk"/>
          <w:sz w:val="24"/>
        </w:rPr>
        <w:t xml:space="preserve"> we wil</w:t>
      </w:r>
      <w:r w:rsidR="00465B93" w:rsidRPr="0005613A">
        <w:rPr>
          <w:rFonts w:ascii="NTPreCursivefk" w:hAnsi="NTPreCursivefk"/>
          <w:sz w:val="24"/>
        </w:rPr>
        <w:t xml:space="preserve">l provide opportunities for GDS learners </w:t>
      </w:r>
      <w:r w:rsidR="00AB2830">
        <w:rPr>
          <w:rFonts w:ascii="NTPreCursivefk" w:hAnsi="NTPreCursivefk"/>
          <w:sz w:val="24"/>
        </w:rPr>
        <w:t xml:space="preserve">to </w:t>
      </w:r>
      <w:proofErr w:type="gramStart"/>
      <w:r w:rsidR="00AB2830">
        <w:rPr>
          <w:rFonts w:ascii="NTPreCursivefk" w:hAnsi="NTPreCursivefk"/>
          <w:sz w:val="24"/>
        </w:rPr>
        <w:t>be challenged</w:t>
      </w:r>
      <w:proofErr w:type="gramEnd"/>
      <w:r w:rsidR="00AB2830">
        <w:rPr>
          <w:rFonts w:ascii="NTPreCursivefk" w:hAnsi="NTPreCursivefk"/>
          <w:sz w:val="24"/>
        </w:rPr>
        <w:t xml:space="preserve"> through thought provoking questions, which will challenge their thinking and enable them to justify their responses.</w:t>
      </w:r>
      <w:r w:rsidR="00BA1BC0">
        <w:rPr>
          <w:rFonts w:ascii="NTPreCursivefk" w:hAnsi="NTPreCursivefk"/>
          <w:sz w:val="24"/>
        </w:rPr>
        <w:t xml:space="preserve"> This questioning provides children with the opportunities to confidently use the scientific knowledge and allows</w:t>
      </w:r>
      <w:r w:rsidR="00AB2830">
        <w:rPr>
          <w:rFonts w:ascii="NTPreCursivefk" w:hAnsi="NTPreCursivefk"/>
          <w:sz w:val="24"/>
        </w:rPr>
        <w:t xml:space="preserve"> </w:t>
      </w:r>
      <w:proofErr w:type="gramStart"/>
      <w:r w:rsidR="00AB2830">
        <w:rPr>
          <w:rFonts w:ascii="NTPreCursivefk" w:hAnsi="NTPreCursivefk"/>
          <w:sz w:val="24"/>
        </w:rPr>
        <w:t>for children</w:t>
      </w:r>
      <w:proofErr w:type="gramEnd"/>
      <w:r w:rsidR="00AB2830">
        <w:rPr>
          <w:rFonts w:ascii="NTPreCursivefk" w:hAnsi="NTPreCursivefk"/>
          <w:sz w:val="24"/>
        </w:rPr>
        <w:t xml:space="preserve"> to make links using their pre-existing</w:t>
      </w:r>
      <w:r w:rsidR="00BA1BC0">
        <w:rPr>
          <w:rFonts w:ascii="NTPreCursivefk" w:hAnsi="NTPreCursivefk"/>
          <w:sz w:val="24"/>
        </w:rPr>
        <w:t xml:space="preserve"> scientific knowledge. </w:t>
      </w:r>
      <w:r w:rsidR="00A820EB">
        <w:rPr>
          <w:rFonts w:ascii="NTPreCursivefk" w:hAnsi="NTPreCursivefk"/>
          <w:sz w:val="24"/>
        </w:rPr>
        <w:t xml:space="preserve">As teachers, to allow for curiosity we will provide children with the resources they need to follow their lines of enquiry. </w:t>
      </w:r>
      <w:r w:rsidR="00BA1BC0">
        <w:rPr>
          <w:rFonts w:ascii="NTPreCursivefk" w:hAnsi="NTPreCursivefk"/>
          <w:sz w:val="24"/>
        </w:rPr>
        <w:t xml:space="preserve">Teachers will provide </w:t>
      </w:r>
      <w:r w:rsidR="00BA1BC0" w:rsidRPr="00BA1BC0">
        <w:rPr>
          <w:rFonts w:ascii="NTPreCursivefk" w:hAnsi="NTPreCursivefk"/>
          <w:sz w:val="24"/>
          <w:szCs w:val="24"/>
        </w:rPr>
        <w:t xml:space="preserve">rich and meaningful opportunities </w:t>
      </w:r>
      <w:r w:rsidR="00BA1BC0">
        <w:rPr>
          <w:rFonts w:ascii="NTPreCursivefk" w:hAnsi="NTPreCursivefk"/>
          <w:sz w:val="24"/>
          <w:szCs w:val="24"/>
        </w:rPr>
        <w:t>for</w:t>
      </w:r>
      <w:r w:rsidR="00BA1BC0" w:rsidRPr="00BA1BC0">
        <w:rPr>
          <w:rFonts w:ascii="NTPreCursivefk" w:hAnsi="NTPreCursivefk"/>
          <w:sz w:val="24"/>
          <w:szCs w:val="24"/>
        </w:rPr>
        <w:t xml:space="preserve"> </w:t>
      </w:r>
      <w:r w:rsidR="00BA1BC0" w:rsidRPr="00BA1BC0">
        <w:rPr>
          <w:rFonts w:ascii="NTPreCursivefk" w:hAnsi="NTPreCursivefk"/>
          <w:sz w:val="24"/>
          <w:szCs w:val="24"/>
        </w:rPr>
        <w:t>learners</w:t>
      </w:r>
      <w:r w:rsidR="00BA1BC0" w:rsidRPr="00BA1BC0">
        <w:rPr>
          <w:rFonts w:ascii="NTPreCursivefk" w:hAnsi="NTPreCursivefk"/>
          <w:sz w:val="24"/>
          <w:szCs w:val="24"/>
        </w:rPr>
        <w:t xml:space="preserve"> to build on knowledge acquired and to continue to develop scientific skills through reasoning, explaining and justifying at relevant points throughout the science learning journeys we provide</w:t>
      </w:r>
      <w:r w:rsidR="00BA1BC0">
        <w:rPr>
          <w:rFonts w:ascii="NTPreCursivefk" w:hAnsi="NTPreCursivefk"/>
        </w:rPr>
        <w:t xml:space="preserve">. </w:t>
      </w:r>
    </w:p>
    <w:p w:rsidR="00876962" w:rsidRDefault="00876962" w:rsidP="00876962">
      <w:pPr>
        <w:tabs>
          <w:tab w:val="left" w:pos="11058"/>
        </w:tabs>
        <w:rPr>
          <w:rFonts w:ascii="NTPreCursivefk" w:hAnsi="NTPreCursivefk"/>
        </w:rPr>
      </w:pP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>Provide opportunities</w:t>
      </w: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>Question and challenge</w:t>
      </w:r>
    </w:p>
    <w:p w:rsidR="00876962" w:rsidRDefault="00876962" w:rsidP="00876962">
      <w:pPr>
        <w:pStyle w:val="ListParagraph"/>
        <w:numPr>
          <w:ilvl w:val="0"/>
          <w:numId w:val="1"/>
        </w:numPr>
        <w:tabs>
          <w:tab w:val="left" w:pos="11058"/>
        </w:tabs>
        <w:rPr>
          <w:rFonts w:ascii="NTPreCursivefk" w:hAnsi="NTPreCursivefk"/>
        </w:rPr>
      </w:pPr>
      <w:r>
        <w:rPr>
          <w:rFonts w:ascii="NTPreCursivefk" w:hAnsi="NTPreCursivefk"/>
        </w:rPr>
        <w:t xml:space="preserve">Allow for curiosity </w:t>
      </w:r>
    </w:p>
    <w:p w:rsidR="009455C3" w:rsidRPr="00876962" w:rsidRDefault="00876962" w:rsidP="00876962">
      <w:pPr>
        <w:pStyle w:val="ListParagraph"/>
        <w:tabs>
          <w:tab w:val="left" w:pos="11058"/>
        </w:tabs>
        <w:rPr>
          <w:rFonts w:ascii="NTPreCursivefk" w:hAnsi="NTPreCursivefk"/>
        </w:rPr>
      </w:pPr>
      <w:r w:rsidRPr="00876962">
        <w:rPr>
          <w:rFonts w:ascii="NTPreCursivefk" w:hAnsi="NTPreCursivefk"/>
        </w:rPr>
        <w:tab/>
      </w:r>
    </w:p>
    <w:p w:rsidR="009455C3" w:rsidRPr="009455C3" w:rsidRDefault="009455C3" w:rsidP="009455C3">
      <w:pPr>
        <w:tabs>
          <w:tab w:val="left" w:pos="11058"/>
        </w:tabs>
        <w:rPr>
          <w:rFonts w:ascii="NTPreCursivefk" w:hAnsi="NTPreCursivefk"/>
        </w:rPr>
      </w:pPr>
    </w:p>
    <w:sectPr w:rsidR="009455C3" w:rsidRPr="009455C3" w:rsidSect="008E2B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077A"/>
    <w:multiLevelType w:val="hybridMultilevel"/>
    <w:tmpl w:val="A440CBD4"/>
    <w:lvl w:ilvl="0" w:tplc="03AC1E1E">
      <w:start w:val="23"/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F2557"/>
    <w:multiLevelType w:val="hybridMultilevel"/>
    <w:tmpl w:val="AEDE0926"/>
    <w:lvl w:ilvl="0" w:tplc="1C80D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2"/>
    <w:rsid w:val="0005613A"/>
    <w:rsid w:val="000A23EA"/>
    <w:rsid w:val="001910B5"/>
    <w:rsid w:val="00310EB6"/>
    <w:rsid w:val="003736FA"/>
    <w:rsid w:val="00465B93"/>
    <w:rsid w:val="008157A7"/>
    <w:rsid w:val="008610DA"/>
    <w:rsid w:val="00876962"/>
    <w:rsid w:val="00896693"/>
    <w:rsid w:val="008C0ABA"/>
    <w:rsid w:val="008E2BA2"/>
    <w:rsid w:val="00922509"/>
    <w:rsid w:val="009455C3"/>
    <w:rsid w:val="00A00E7B"/>
    <w:rsid w:val="00A820EB"/>
    <w:rsid w:val="00AB2830"/>
    <w:rsid w:val="00BA1BC0"/>
    <w:rsid w:val="00C63C42"/>
    <w:rsid w:val="00DA2E79"/>
    <w:rsid w:val="00D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78DA"/>
  <w15:chartTrackingRefBased/>
  <w15:docId w15:val="{A93B9533-06C7-47DD-AF37-42E28BB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Lane</dc:creator>
  <cp:keywords/>
  <dc:description/>
  <cp:lastModifiedBy>Stephanie Lane</cp:lastModifiedBy>
  <cp:revision>4</cp:revision>
  <dcterms:created xsi:type="dcterms:W3CDTF">2020-02-10T10:04:00Z</dcterms:created>
  <dcterms:modified xsi:type="dcterms:W3CDTF">2020-02-10T14:43:00Z</dcterms:modified>
</cp:coreProperties>
</file>