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4D5" w:rsidRPr="008F348F" w:rsidRDefault="00D96692" w:rsidP="00401915">
      <w:pPr>
        <w:jc w:val="center"/>
        <w:rPr>
          <w:rFonts w:ascii="NTPreCursivefk" w:hAnsi="NTPreCursivefk"/>
          <w:sz w:val="36"/>
          <w:u w:val="single"/>
        </w:rPr>
      </w:pPr>
      <w:r w:rsidRPr="008F348F">
        <w:rPr>
          <w:rFonts w:ascii="NTPreCursivefk" w:hAnsi="NTPreCursivefk"/>
          <w:sz w:val="36"/>
          <w:u w:val="single"/>
        </w:rPr>
        <w:t>Intervention impact analysis</w:t>
      </w:r>
      <w:r w:rsidR="00401915" w:rsidRPr="008F348F">
        <w:rPr>
          <w:rFonts w:ascii="NTPreCursivefk" w:hAnsi="NTPreCursivefk"/>
          <w:sz w:val="36"/>
          <w:u w:val="single"/>
        </w:rPr>
        <w:t>:</w:t>
      </w:r>
      <w:r w:rsidR="00AF47A3">
        <w:rPr>
          <w:rFonts w:ascii="NTPreCursivefk" w:hAnsi="NTPreCursivefk"/>
          <w:sz w:val="36"/>
          <w:u w:val="single"/>
        </w:rPr>
        <w:t xml:space="preserve"> Summer 2019</w:t>
      </w:r>
      <w:bookmarkStart w:id="0" w:name="_GoBack"/>
      <w:bookmarkEnd w:id="0"/>
    </w:p>
    <w:p w:rsidR="00401915" w:rsidRPr="008F348F" w:rsidRDefault="00D65102">
      <w:pPr>
        <w:rPr>
          <w:rFonts w:ascii="NTPreCursivefk" w:hAnsi="NTPreCursivefk"/>
          <w:b/>
          <w:sz w:val="28"/>
        </w:rPr>
      </w:pPr>
      <w:r w:rsidRPr="008F348F">
        <w:rPr>
          <w:rFonts w:ascii="NTPreCursivefk" w:hAnsi="NTPreCursivefk"/>
          <w:b/>
          <w:sz w:val="28"/>
        </w:rPr>
        <w:t>SEN interventions:</w:t>
      </w:r>
    </w:p>
    <w:p w:rsidR="00D96692" w:rsidRPr="008F348F" w:rsidRDefault="00D96692" w:rsidP="00D96692">
      <w:pPr>
        <w:spacing w:after="0"/>
        <w:rPr>
          <w:rFonts w:ascii="NTPreCursivefk" w:hAnsi="NTPreCursivefk"/>
          <w:sz w:val="28"/>
        </w:rPr>
      </w:pPr>
      <w:r w:rsidRPr="008F348F">
        <w:rPr>
          <w:rFonts w:ascii="NTPreCursivefk" w:hAnsi="NTPreCursivefk"/>
          <w:sz w:val="28"/>
        </w:rPr>
        <w:t>Toe by Toe:</w:t>
      </w:r>
    </w:p>
    <w:p w:rsidR="00D96692" w:rsidRPr="008F348F" w:rsidRDefault="00D96692" w:rsidP="00D96692">
      <w:pPr>
        <w:spacing w:after="0"/>
        <w:rPr>
          <w:rFonts w:ascii="NTPreCursivefk" w:hAnsi="NTPreCursivefk"/>
          <w:sz w:val="28"/>
        </w:rPr>
      </w:pPr>
      <w:r w:rsidRPr="008F348F">
        <w:rPr>
          <w:rFonts w:ascii="NTPreCursivefk" w:hAnsi="NTPreCursivefk"/>
          <w:sz w:val="28"/>
        </w:rPr>
        <w:t xml:space="preserve">One Year 4 pupil at present in school accessing Toe by Toe. </w:t>
      </w:r>
    </w:p>
    <w:p w:rsidR="00D96692" w:rsidRPr="008F348F" w:rsidRDefault="009A1C5B" w:rsidP="00D96692">
      <w:pPr>
        <w:spacing w:after="0"/>
        <w:rPr>
          <w:rFonts w:ascii="NTPreCursivefk" w:hAnsi="NTPreCursivefk"/>
          <w:sz w:val="28"/>
        </w:rPr>
      </w:pPr>
      <w:r w:rsidRPr="008F348F">
        <w:rPr>
          <w:rFonts w:ascii="NTPreCursivefk" w:hAnsi="NTPreCursivefk"/>
          <w:sz w:val="28"/>
        </w:rPr>
        <w:t>Their</w:t>
      </w:r>
      <w:r w:rsidR="00D96692" w:rsidRPr="008F348F">
        <w:rPr>
          <w:rFonts w:ascii="NTPreCursivefk" w:hAnsi="NTPreCursivefk"/>
          <w:sz w:val="28"/>
        </w:rPr>
        <w:t xml:space="preserve"> readin</w:t>
      </w:r>
      <w:r w:rsidRPr="008F348F">
        <w:rPr>
          <w:rFonts w:ascii="NTPreCursivefk" w:hAnsi="NTPreCursivefk"/>
          <w:sz w:val="28"/>
        </w:rPr>
        <w:t>g age has increased from 8yrs 2mths to 10yrs in 3</w:t>
      </w:r>
      <w:r w:rsidR="00D96692" w:rsidRPr="008F348F">
        <w:rPr>
          <w:rFonts w:ascii="NTPreCursivefk" w:hAnsi="NTPreCursivefk"/>
          <w:sz w:val="28"/>
        </w:rPr>
        <w:t>mths.</w:t>
      </w:r>
    </w:p>
    <w:p w:rsidR="00D96692" w:rsidRPr="008F348F" w:rsidRDefault="009A1C5B" w:rsidP="00D96692">
      <w:pPr>
        <w:spacing w:after="0"/>
        <w:rPr>
          <w:rFonts w:ascii="NTPreCursivefk" w:hAnsi="NTPreCursivefk"/>
          <w:sz w:val="28"/>
        </w:rPr>
      </w:pPr>
      <w:r w:rsidRPr="008F348F">
        <w:rPr>
          <w:rFonts w:ascii="NTPreCursivefk" w:hAnsi="NTPreCursivefk"/>
          <w:sz w:val="28"/>
        </w:rPr>
        <w:t>Their</w:t>
      </w:r>
      <w:r w:rsidR="00D96692" w:rsidRPr="008F348F">
        <w:rPr>
          <w:rFonts w:ascii="NTPreCursivefk" w:hAnsi="NTPreCursivefk"/>
          <w:sz w:val="28"/>
        </w:rPr>
        <w:t xml:space="preserve"> compre</w:t>
      </w:r>
      <w:r w:rsidRPr="008F348F">
        <w:rPr>
          <w:rFonts w:ascii="NTPreCursivefk" w:hAnsi="NTPreCursivefk"/>
          <w:sz w:val="28"/>
        </w:rPr>
        <w:t>hension age has increased from 8yrs 6</w:t>
      </w:r>
      <w:r w:rsidR="00D96692" w:rsidRPr="008F348F">
        <w:rPr>
          <w:rFonts w:ascii="NTPreCursivefk" w:hAnsi="NTPreCursivefk"/>
          <w:sz w:val="28"/>
        </w:rPr>
        <w:t xml:space="preserve">mths to </w:t>
      </w:r>
      <w:r w:rsidRPr="008F348F">
        <w:rPr>
          <w:rFonts w:ascii="NTPreCursivefk" w:hAnsi="NTPreCursivefk"/>
          <w:sz w:val="28"/>
        </w:rPr>
        <w:t>11years in 10</w:t>
      </w:r>
      <w:r w:rsidR="00D96692" w:rsidRPr="008F348F">
        <w:rPr>
          <w:rFonts w:ascii="NTPreCursivefk" w:hAnsi="NTPreCursivefk"/>
          <w:sz w:val="28"/>
        </w:rPr>
        <w:t>mths.</w:t>
      </w:r>
    </w:p>
    <w:p w:rsidR="003834F5" w:rsidRPr="008F348F" w:rsidRDefault="003834F5" w:rsidP="00D96692">
      <w:pPr>
        <w:spacing w:after="0"/>
        <w:rPr>
          <w:rFonts w:ascii="NTPreCursivefk" w:hAnsi="NTPreCursivefk"/>
          <w:sz w:val="28"/>
        </w:rPr>
      </w:pPr>
    </w:p>
    <w:p w:rsidR="00D96692" w:rsidRPr="008F348F" w:rsidRDefault="00D96692" w:rsidP="00D96692">
      <w:pPr>
        <w:spacing w:after="0"/>
        <w:rPr>
          <w:rFonts w:ascii="NTPreCursivefk" w:hAnsi="NTPreCursivefk"/>
          <w:b/>
          <w:sz w:val="28"/>
        </w:rPr>
      </w:pPr>
      <w:r w:rsidRPr="008F348F">
        <w:rPr>
          <w:rFonts w:ascii="NTPreCursivefk" w:hAnsi="NTPreCursivefk"/>
          <w:b/>
          <w:sz w:val="28"/>
        </w:rPr>
        <w:t>Rainbow word intervention:</w:t>
      </w:r>
    </w:p>
    <w:p w:rsidR="00D96692" w:rsidRPr="008F348F" w:rsidRDefault="003834F5" w:rsidP="00D96692">
      <w:pPr>
        <w:spacing w:after="0"/>
        <w:rPr>
          <w:rFonts w:ascii="NTPreCursivefk" w:hAnsi="NTPreCursivefk"/>
          <w:sz w:val="28"/>
        </w:rPr>
      </w:pPr>
      <w:r w:rsidRPr="008F348F">
        <w:rPr>
          <w:rFonts w:ascii="NTPreCursivefk" w:hAnsi="NTPreCursivefk"/>
          <w:sz w:val="28"/>
        </w:rPr>
        <w:t>Two</w:t>
      </w:r>
      <w:r w:rsidR="009A1C5B" w:rsidRPr="008F348F">
        <w:rPr>
          <w:rFonts w:ascii="NTPreCursivefk" w:hAnsi="NTPreCursivefk"/>
          <w:sz w:val="28"/>
        </w:rPr>
        <w:t xml:space="preserve"> pupil</w:t>
      </w:r>
      <w:r w:rsidRPr="008F348F">
        <w:rPr>
          <w:rFonts w:ascii="NTPreCursivefk" w:hAnsi="NTPreCursivefk"/>
          <w:sz w:val="28"/>
        </w:rPr>
        <w:t>s</w:t>
      </w:r>
      <w:r w:rsidR="00D96692" w:rsidRPr="008F348F">
        <w:rPr>
          <w:rFonts w:ascii="NTPreCursivefk" w:hAnsi="NTPreCursivefk"/>
          <w:sz w:val="28"/>
        </w:rPr>
        <w:t xml:space="preserve"> follow this programme. </w:t>
      </w:r>
      <w:r w:rsidRPr="008F348F">
        <w:rPr>
          <w:rFonts w:ascii="NTPreCursivefk" w:hAnsi="NTPreCursivefk"/>
          <w:sz w:val="28"/>
        </w:rPr>
        <w:t xml:space="preserve">Small steps being achieved by both pupils. Evidence is assessed and monitored in their individual workbook. This is kept up to date by their lead practitioner working with them. </w:t>
      </w:r>
      <w:r w:rsidR="00F42E36" w:rsidRPr="008F348F">
        <w:rPr>
          <w:rFonts w:ascii="NTPreCursivefk" w:hAnsi="NTPreCursivefk"/>
          <w:sz w:val="28"/>
        </w:rPr>
        <w:t xml:space="preserve"> </w:t>
      </w:r>
    </w:p>
    <w:p w:rsidR="009A1C5B" w:rsidRPr="008F348F" w:rsidRDefault="009A1C5B" w:rsidP="00D96692">
      <w:pPr>
        <w:spacing w:after="0"/>
        <w:rPr>
          <w:rFonts w:ascii="NTPreCursivefk" w:hAnsi="NTPreCursivefk"/>
          <w:sz w:val="28"/>
        </w:rPr>
      </w:pPr>
    </w:p>
    <w:p w:rsidR="00700A07" w:rsidRPr="008F348F" w:rsidRDefault="00700A07" w:rsidP="00D96692">
      <w:pPr>
        <w:spacing w:after="0"/>
        <w:rPr>
          <w:rFonts w:ascii="NTPreCursivefk" w:hAnsi="NTPreCursivefk"/>
          <w:b/>
          <w:sz w:val="28"/>
        </w:rPr>
      </w:pPr>
      <w:r w:rsidRPr="008F348F">
        <w:rPr>
          <w:rFonts w:ascii="NTPreCursivefk" w:hAnsi="NTPreCursivefk"/>
          <w:b/>
          <w:sz w:val="28"/>
        </w:rPr>
        <w:t>Fisher Family Trust (FFT)</w:t>
      </w:r>
    </w:p>
    <w:p w:rsidR="00D602AD" w:rsidRPr="008F348F" w:rsidRDefault="00D602AD" w:rsidP="00D96692">
      <w:pPr>
        <w:spacing w:after="0"/>
        <w:rPr>
          <w:rFonts w:ascii="NTPreCursivefk" w:hAnsi="NTPreCursivefk"/>
          <w:sz w:val="28"/>
        </w:rPr>
      </w:pPr>
      <w:r w:rsidRPr="008F348F">
        <w:rPr>
          <w:rFonts w:ascii="NTPreCursivefk" w:hAnsi="NTPreCursivefk"/>
          <w:sz w:val="28"/>
        </w:rPr>
        <w:t xml:space="preserve">Two </w:t>
      </w:r>
      <w:r w:rsidR="00700A07" w:rsidRPr="008F348F">
        <w:rPr>
          <w:rFonts w:ascii="NTPreCursivefk" w:hAnsi="NTPreCursivefk"/>
          <w:sz w:val="28"/>
        </w:rPr>
        <w:t>Year 1 pupil</w:t>
      </w:r>
      <w:r w:rsidRPr="008F348F">
        <w:rPr>
          <w:rFonts w:ascii="NTPreCursivefk" w:hAnsi="NTPreCursivefk"/>
          <w:sz w:val="28"/>
        </w:rPr>
        <w:t>s are</w:t>
      </w:r>
      <w:r w:rsidR="00700A07" w:rsidRPr="008F348F">
        <w:rPr>
          <w:rFonts w:ascii="NTPreCursivefk" w:hAnsi="NTPreCursivefk"/>
          <w:sz w:val="28"/>
        </w:rPr>
        <w:t xml:space="preserve"> following this programme in school. </w:t>
      </w:r>
    </w:p>
    <w:p w:rsidR="00D602AD" w:rsidRPr="008F348F" w:rsidRDefault="00D602AD" w:rsidP="00D96692">
      <w:pPr>
        <w:spacing w:after="0"/>
        <w:rPr>
          <w:rFonts w:ascii="NTPreCursivefk" w:hAnsi="NTPreCursivefk"/>
          <w:sz w:val="28"/>
        </w:rPr>
      </w:pPr>
      <w:r w:rsidRPr="008F348F">
        <w:rPr>
          <w:rFonts w:ascii="NTPreCursivefk" w:hAnsi="NTPreCursivefk"/>
          <w:sz w:val="28"/>
        </w:rPr>
        <w:t xml:space="preserve">One pupil has been </w:t>
      </w:r>
      <w:r w:rsidR="006F4D66" w:rsidRPr="008F348F">
        <w:rPr>
          <w:rFonts w:ascii="NTPreCursivefk" w:hAnsi="NTPreCursivefk"/>
          <w:sz w:val="28"/>
        </w:rPr>
        <w:t>assessed</w:t>
      </w:r>
      <w:r w:rsidRPr="008F348F">
        <w:rPr>
          <w:rFonts w:ascii="NTPreCursivefk" w:hAnsi="NTPreCursivefk"/>
          <w:sz w:val="28"/>
        </w:rPr>
        <w:t xml:space="preserve"> over three assessment periods and has increased scores showing progression in areas of letter </w:t>
      </w:r>
      <w:r w:rsidR="006F4D66" w:rsidRPr="008F348F">
        <w:rPr>
          <w:rFonts w:ascii="NTPreCursivefk" w:hAnsi="NTPreCursivefk"/>
          <w:sz w:val="28"/>
        </w:rPr>
        <w:t>recognition</w:t>
      </w:r>
      <w:r w:rsidRPr="008F348F">
        <w:rPr>
          <w:rFonts w:ascii="NTPreCursivefk" w:hAnsi="NTPreCursivefk"/>
          <w:sz w:val="28"/>
        </w:rPr>
        <w:t xml:space="preserve">, </w:t>
      </w:r>
      <w:r w:rsidR="006F4D66" w:rsidRPr="008F348F">
        <w:rPr>
          <w:rFonts w:ascii="NTPreCursivefk" w:hAnsi="NTPreCursivefk"/>
          <w:sz w:val="28"/>
        </w:rPr>
        <w:t xml:space="preserve">understanding of print, reading high frequency words, reading phonemes diagraphs, words, sentences, writing high frequency words, reading Phase 3 and Phase 4 high frequency words. </w:t>
      </w:r>
    </w:p>
    <w:p w:rsidR="00700A07" w:rsidRPr="008F348F" w:rsidRDefault="00700A07" w:rsidP="00D96692">
      <w:pPr>
        <w:spacing w:after="0"/>
        <w:rPr>
          <w:rFonts w:ascii="NTPreCursivefk" w:hAnsi="NTPreCursivefk"/>
          <w:sz w:val="28"/>
        </w:rPr>
      </w:pPr>
      <w:r w:rsidRPr="008F348F">
        <w:rPr>
          <w:rFonts w:ascii="NTPreCursivefk" w:hAnsi="NTPreCursivefk"/>
          <w:sz w:val="28"/>
        </w:rPr>
        <w:t xml:space="preserve">This is also had impact on how pupil is working in </w:t>
      </w:r>
      <w:r w:rsidR="002B7BE2" w:rsidRPr="008F348F">
        <w:rPr>
          <w:rFonts w:ascii="NTPreCursivefk" w:hAnsi="NTPreCursivefk"/>
          <w:sz w:val="28"/>
        </w:rPr>
        <w:t>class. Class teacher reports he</w:t>
      </w:r>
      <w:r w:rsidRPr="008F348F">
        <w:rPr>
          <w:rFonts w:ascii="NTPreCursivefk" w:hAnsi="NTPreCursivefk"/>
          <w:sz w:val="28"/>
        </w:rPr>
        <w:t xml:space="preserve"> is much more confident with all English planned. </w:t>
      </w:r>
    </w:p>
    <w:p w:rsidR="002B7BE2" w:rsidRPr="008F348F" w:rsidRDefault="002B7BE2" w:rsidP="00D96692">
      <w:pPr>
        <w:spacing w:after="0"/>
        <w:rPr>
          <w:rFonts w:ascii="NTPreCursivefk" w:hAnsi="NTPreCursivefk"/>
          <w:sz w:val="28"/>
        </w:rPr>
      </w:pPr>
      <w:r w:rsidRPr="008F348F">
        <w:rPr>
          <w:rFonts w:ascii="NTPreCursivefk" w:hAnsi="NTPreCursivefk"/>
          <w:sz w:val="28"/>
        </w:rPr>
        <w:t xml:space="preserve">The other pupil is at the beginning of the </w:t>
      </w:r>
      <w:r w:rsidR="00F42E36" w:rsidRPr="008F348F">
        <w:rPr>
          <w:rFonts w:ascii="NTPreCursivefk" w:hAnsi="NTPreCursivefk"/>
          <w:sz w:val="28"/>
        </w:rPr>
        <w:t>assessment</w:t>
      </w:r>
      <w:r w:rsidRPr="008F348F">
        <w:rPr>
          <w:rFonts w:ascii="NTPreCursivefk" w:hAnsi="NTPreCursivefk"/>
          <w:sz w:val="28"/>
        </w:rPr>
        <w:t xml:space="preserve"> process and will continue with FFT in the autumn term 2018. </w:t>
      </w:r>
    </w:p>
    <w:p w:rsidR="00700A07" w:rsidRPr="008F348F" w:rsidRDefault="00700A07" w:rsidP="00D96692">
      <w:pPr>
        <w:spacing w:after="0"/>
        <w:rPr>
          <w:rFonts w:ascii="NTPreCursivefk" w:hAnsi="NTPreCursivefk"/>
          <w:b/>
          <w:sz w:val="28"/>
        </w:rPr>
      </w:pPr>
    </w:p>
    <w:p w:rsidR="00E008F8" w:rsidRPr="008F348F" w:rsidRDefault="00700A07" w:rsidP="00D96692">
      <w:pPr>
        <w:spacing w:after="0"/>
        <w:rPr>
          <w:rFonts w:ascii="NTPreCursivefk" w:hAnsi="NTPreCursivefk"/>
          <w:b/>
          <w:sz w:val="28"/>
        </w:rPr>
      </w:pPr>
      <w:r w:rsidRPr="008F348F">
        <w:rPr>
          <w:rFonts w:ascii="NTPreCursivefk" w:hAnsi="NTPreCursivefk"/>
          <w:b/>
          <w:sz w:val="28"/>
        </w:rPr>
        <w:t>Fit To Learn:</w:t>
      </w:r>
      <w:r w:rsidR="00F42E36" w:rsidRPr="008F348F">
        <w:rPr>
          <w:rFonts w:ascii="NTPreCursivefk" w:hAnsi="NTPreCursivefk"/>
          <w:b/>
          <w:sz w:val="28"/>
        </w:rPr>
        <w:t xml:space="preserve">  </w:t>
      </w:r>
    </w:p>
    <w:p w:rsidR="00E008F8" w:rsidRPr="008F348F" w:rsidRDefault="00E008F8" w:rsidP="00D96692">
      <w:pPr>
        <w:spacing w:after="0"/>
        <w:rPr>
          <w:rFonts w:ascii="NTPreCursivefk" w:hAnsi="NTPreCursivefk"/>
          <w:sz w:val="28"/>
        </w:rPr>
      </w:pPr>
      <w:r w:rsidRPr="008F348F">
        <w:rPr>
          <w:rFonts w:ascii="NTPreCursivefk" w:hAnsi="NTPreCursivefk"/>
          <w:sz w:val="28"/>
        </w:rPr>
        <w:t>Fit to learn runs as an early morning intervention and is led by Mrs Gordon. During th</w:t>
      </w:r>
      <w:r w:rsidR="003834F5" w:rsidRPr="008F348F">
        <w:rPr>
          <w:rFonts w:ascii="NTPreCursivefk" w:hAnsi="NTPreCursivefk"/>
          <w:sz w:val="28"/>
        </w:rPr>
        <w:t>e</w:t>
      </w:r>
      <w:r w:rsidRPr="008F348F">
        <w:rPr>
          <w:rFonts w:ascii="NTPreCursivefk" w:hAnsi="NTPreCursivefk"/>
          <w:sz w:val="28"/>
        </w:rPr>
        <w:t xml:space="preserve"> summer </w:t>
      </w:r>
      <w:r w:rsidR="003834F5" w:rsidRPr="008F348F">
        <w:rPr>
          <w:rFonts w:ascii="NTPreCursivefk" w:hAnsi="NTPreCursivefk"/>
          <w:sz w:val="28"/>
        </w:rPr>
        <w:t>term,</w:t>
      </w:r>
      <w:r w:rsidRPr="008F348F">
        <w:rPr>
          <w:rFonts w:ascii="NTPreCursivefk" w:hAnsi="NTPreCursivefk"/>
          <w:sz w:val="28"/>
        </w:rPr>
        <w:t xml:space="preserve"> </w:t>
      </w:r>
      <w:r w:rsidR="003834F5" w:rsidRPr="008F348F">
        <w:rPr>
          <w:rFonts w:ascii="NTPreCursivefk" w:hAnsi="NTPreCursivefk"/>
          <w:sz w:val="28"/>
        </w:rPr>
        <w:t>six</w:t>
      </w:r>
      <w:r w:rsidRPr="008F348F">
        <w:rPr>
          <w:rFonts w:ascii="NTPreCursivefk" w:hAnsi="NTPreCursivefk"/>
          <w:sz w:val="28"/>
        </w:rPr>
        <w:t xml:space="preserve"> boys have </w:t>
      </w:r>
      <w:r w:rsidR="003834F5" w:rsidRPr="008F348F">
        <w:rPr>
          <w:rFonts w:ascii="NTPreCursivefk" w:hAnsi="NTPreCursivefk"/>
          <w:sz w:val="28"/>
        </w:rPr>
        <w:t>attended</w:t>
      </w:r>
      <w:r w:rsidRPr="008F348F">
        <w:rPr>
          <w:rFonts w:ascii="NTPreCursivefk" w:hAnsi="NTPreCursivefk"/>
          <w:sz w:val="28"/>
        </w:rPr>
        <w:t xml:space="preserve"> the programme. The end </w:t>
      </w:r>
      <w:r w:rsidR="003834F5" w:rsidRPr="008F348F">
        <w:rPr>
          <w:rFonts w:ascii="NTPreCursivefk" w:hAnsi="NTPreCursivefk"/>
          <w:sz w:val="28"/>
        </w:rPr>
        <w:t>assessment</w:t>
      </w:r>
      <w:r w:rsidRPr="008F348F">
        <w:rPr>
          <w:rFonts w:ascii="NTPreCursivefk" w:hAnsi="NTPreCursivefk"/>
          <w:sz w:val="28"/>
        </w:rPr>
        <w:t xml:space="preserve"> shows all have progressed from their pre</w:t>
      </w:r>
      <w:r w:rsidR="003834F5" w:rsidRPr="008F348F">
        <w:rPr>
          <w:rFonts w:ascii="NTPreCursivefk" w:hAnsi="NTPreCursivefk"/>
          <w:sz w:val="28"/>
        </w:rPr>
        <w:t>-</w:t>
      </w:r>
      <w:r w:rsidRPr="008F348F">
        <w:rPr>
          <w:rFonts w:ascii="NTPreCursivefk" w:hAnsi="NTPreCursivefk"/>
          <w:sz w:val="28"/>
        </w:rPr>
        <w:t xml:space="preserve">programme score. </w:t>
      </w:r>
    </w:p>
    <w:p w:rsidR="00E008F8" w:rsidRPr="008F348F" w:rsidRDefault="00E008F8" w:rsidP="00D96692">
      <w:pPr>
        <w:spacing w:after="0"/>
        <w:rPr>
          <w:rFonts w:ascii="NTPreCursivefk" w:hAnsi="NTPreCursivefk"/>
          <w:b/>
          <w:sz w:val="28"/>
        </w:rPr>
      </w:pPr>
    </w:p>
    <w:p w:rsidR="00E008F8" w:rsidRPr="008F348F" w:rsidRDefault="00E008F8" w:rsidP="00D96692">
      <w:pPr>
        <w:spacing w:after="0"/>
        <w:rPr>
          <w:rFonts w:ascii="NTPreCursivefk" w:hAnsi="NTPreCursivefk"/>
          <w:b/>
          <w:sz w:val="28"/>
        </w:rPr>
      </w:pPr>
    </w:p>
    <w:tbl>
      <w:tblPr>
        <w:tblStyle w:val="TableGrid"/>
        <w:tblW w:w="0" w:type="auto"/>
        <w:tblLook w:val="04A0" w:firstRow="1" w:lastRow="0" w:firstColumn="1" w:lastColumn="0" w:noHBand="0" w:noVBand="1"/>
      </w:tblPr>
      <w:tblGrid>
        <w:gridCol w:w="3005"/>
        <w:gridCol w:w="3005"/>
        <w:gridCol w:w="3006"/>
      </w:tblGrid>
      <w:tr w:rsidR="00E008F8" w:rsidRPr="008F348F" w:rsidTr="00E008F8">
        <w:tc>
          <w:tcPr>
            <w:tcW w:w="3005" w:type="dxa"/>
          </w:tcPr>
          <w:p w:rsidR="00E008F8" w:rsidRPr="008F348F" w:rsidRDefault="00E008F8" w:rsidP="00D96692">
            <w:pPr>
              <w:rPr>
                <w:rFonts w:ascii="NTPreCursivefk" w:hAnsi="NTPreCursivefk"/>
                <w:b/>
                <w:sz w:val="28"/>
              </w:rPr>
            </w:pPr>
            <w:r w:rsidRPr="008F348F">
              <w:rPr>
                <w:rFonts w:ascii="NTPreCursivefk" w:hAnsi="NTPreCursivefk"/>
                <w:b/>
                <w:sz w:val="28"/>
              </w:rPr>
              <w:t xml:space="preserve">Pupil </w:t>
            </w:r>
          </w:p>
        </w:tc>
        <w:tc>
          <w:tcPr>
            <w:tcW w:w="3005" w:type="dxa"/>
          </w:tcPr>
          <w:p w:rsidR="00E008F8" w:rsidRPr="008F348F" w:rsidRDefault="00E008F8" w:rsidP="00D96692">
            <w:pPr>
              <w:rPr>
                <w:rFonts w:ascii="NTPreCursivefk" w:hAnsi="NTPreCursivefk"/>
                <w:b/>
                <w:sz w:val="28"/>
              </w:rPr>
            </w:pPr>
            <w:r w:rsidRPr="008F348F">
              <w:rPr>
                <w:rFonts w:ascii="NTPreCursivefk" w:hAnsi="NTPreCursivefk"/>
                <w:b/>
                <w:sz w:val="28"/>
              </w:rPr>
              <w:t xml:space="preserve">Pre- programme score </w:t>
            </w:r>
          </w:p>
        </w:tc>
        <w:tc>
          <w:tcPr>
            <w:tcW w:w="3006" w:type="dxa"/>
          </w:tcPr>
          <w:p w:rsidR="00E008F8" w:rsidRPr="008F348F" w:rsidRDefault="00E008F8" w:rsidP="00D96692">
            <w:pPr>
              <w:rPr>
                <w:rFonts w:ascii="NTPreCursivefk" w:hAnsi="NTPreCursivefk"/>
                <w:b/>
                <w:sz w:val="28"/>
              </w:rPr>
            </w:pPr>
            <w:r w:rsidRPr="008F348F">
              <w:rPr>
                <w:rFonts w:ascii="NTPreCursivefk" w:hAnsi="NTPreCursivefk"/>
                <w:b/>
                <w:sz w:val="28"/>
              </w:rPr>
              <w:t>Post programme score</w:t>
            </w:r>
          </w:p>
        </w:tc>
      </w:tr>
      <w:tr w:rsidR="00E008F8" w:rsidRPr="008F348F" w:rsidTr="00E008F8">
        <w:tc>
          <w:tcPr>
            <w:tcW w:w="3005" w:type="dxa"/>
          </w:tcPr>
          <w:p w:rsidR="00E008F8" w:rsidRPr="008F348F" w:rsidRDefault="00E008F8" w:rsidP="00D96692">
            <w:pPr>
              <w:rPr>
                <w:rFonts w:ascii="NTPreCursivefk" w:hAnsi="NTPreCursivefk"/>
                <w:b/>
                <w:sz w:val="28"/>
              </w:rPr>
            </w:pPr>
            <w:r w:rsidRPr="008F348F">
              <w:rPr>
                <w:rFonts w:ascii="NTPreCursivefk" w:hAnsi="NTPreCursivefk"/>
                <w:b/>
                <w:sz w:val="28"/>
              </w:rPr>
              <w:t xml:space="preserve">Pupil A </w:t>
            </w:r>
          </w:p>
        </w:tc>
        <w:tc>
          <w:tcPr>
            <w:tcW w:w="3005" w:type="dxa"/>
          </w:tcPr>
          <w:p w:rsidR="00E008F8" w:rsidRPr="008F348F" w:rsidRDefault="00E008F8" w:rsidP="00D96692">
            <w:pPr>
              <w:rPr>
                <w:rFonts w:ascii="NTPreCursivefk" w:hAnsi="NTPreCursivefk"/>
                <w:b/>
                <w:sz w:val="28"/>
              </w:rPr>
            </w:pPr>
            <w:r w:rsidRPr="008F348F">
              <w:rPr>
                <w:rFonts w:ascii="NTPreCursivefk" w:hAnsi="NTPreCursivefk"/>
                <w:b/>
                <w:sz w:val="28"/>
              </w:rPr>
              <w:t>10</w:t>
            </w:r>
          </w:p>
        </w:tc>
        <w:tc>
          <w:tcPr>
            <w:tcW w:w="3006" w:type="dxa"/>
          </w:tcPr>
          <w:p w:rsidR="00E008F8" w:rsidRPr="008F348F" w:rsidRDefault="00E008F8" w:rsidP="00D96692">
            <w:pPr>
              <w:rPr>
                <w:rFonts w:ascii="NTPreCursivefk" w:hAnsi="NTPreCursivefk"/>
                <w:b/>
                <w:sz w:val="28"/>
              </w:rPr>
            </w:pPr>
            <w:r w:rsidRPr="008F348F">
              <w:rPr>
                <w:rFonts w:ascii="NTPreCursivefk" w:hAnsi="NTPreCursivefk"/>
                <w:b/>
                <w:sz w:val="28"/>
              </w:rPr>
              <w:t>15</w:t>
            </w:r>
          </w:p>
        </w:tc>
      </w:tr>
      <w:tr w:rsidR="00E008F8" w:rsidRPr="008F348F" w:rsidTr="00E008F8">
        <w:tc>
          <w:tcPr>
            <w:tcW w:w="3005" w:type="dxa"/>
          </w:tcPr>
          <w:p w:rsidR="00E008F8" w:rsidRPr="008F348F" w:rsidRDefault="00E008F8" w:rsidP="00D96692">
            <w:pPr>
              <w:rPr>
                <w:rFonts w:ascii="NTPreCursivefk" w:hAnsi="NTPreCursivefk"/>
                <w:b/>
                <w:sz w:val="28"/>
              </w:rPr>
            </w:pPr>
            <w:r w:rsidRPr="008F348F">
              <w:rPr>
                <w:rFonts w:ascii="NTPreCursivefk" w:hAnsi="NTPreCursivefk"/>
                <w:b/>
                <w:sz w:val="28"/>
              </w:rPr>
              <w:t xml:space="preserve">Pupil B </w:t>
            </w:r>
          </w:p>
        </w:tc>
        <w:tc>
          <w:tcPr>
            <w:tcW w:w="3005" w:type="dxa"/>
          </w:tcPr>
          <w:p w:rsidR="00E008F8" w:rsidRPr="008F348F" w:rsidRDefault="00E008F8" w:rsidP="00D96692">
            <w:pPr>
              <w:rPr>
                <w:rFonts w:ascii="NTPreCursivefk" w:hAnsi="NTPreCursivefk"/>
                <w:b/>
                <w:sz w:val="28"/>
              </w:rPr>
            </w:pPr>
            <w:r w:rsidRPr="008F348F">
              <w:rPr>
                <w:rFonts w:ascii="NTPreCursivefk" w:hAnsi="NTPreCursivefk"/>
                <w:b/>
                <w:sz w:val="28"/>
              </w:rPr>
              <w:t>15</w:t>
            </w:r>
          </w:p>
        </w:tc>
        <w:tc>
          <w:tcPr>
            <w:tcW w:w="3006" w:type="dxa"/>
          </w:tcPr>
          <w:p w:rsidR="00E008F8" w:rsidRPr="008F348F" w:rsidRDefault="00E008F8" w:rsidP="00D96692">
            <w:pPr>
              <w:rPr>
                <w:rFonts w:ascii="NTPreCursivefk" w:hAnsi="NTPreCursivefk"/>
                <w:b/>
                <w:sz w:val="28"/>
              </w:rPr>
            </w:pPr>
            <w:r w:rsidRPr="008F348F">
              <w:rPr>
                <w:rFonts w:ascii="NTPreCursivefk" w:hAnsi="NTPreCursivefk"/>
                <w:b/>
                <w:sz w:val="28"/>
              </w:rPr>
              <w:t>23</w:t>
            </w:r>
          </w:p>
        </w:tc>
      </w:tr>
      <w:tr w:rsidR="00E008F8" w:rsidRPr="008F348F" w:rsidTr="00E008F8">
        <w:tc>
          <w:tcPr>
            <w:tcW w:w="3005" w:type="dxa"/>
          </w:tcPr>
          <w:p w:rsidR="00E008F8" w:rsidRPr="008F348F" w:rsidRDefault="00E008F8" w:rsidP="00D96692">
            <w:pPr>
              <w:rPr>
                <w:rFonts w:ascii="NTPreCursivefk" w:hAnsi="NTPreCursivefk"/>
                <w:b/>
                <w:sz w:val="28"/>
              </w:rPr>
            </w:pPr>
            <w:r w:rsidRPr="008F348F">
              <w:rPr>
                <w:rFonts w:ascii="NTPreCursivefk" w:hAnsi="NTPreCursivefk"/>
                <w:b/>
                <w:sz w:val="28"/>
              </w:rPr>
              <w:t xml:space="preserve">Pupil C </w:t>
            </w:r>
          </w:p>
        </w:tc>
        <w:tc>
          <w:tcPr>
            <w:tcW w:w="3005" w:type="dxa"/>
          </w:tcPr>
          <w:p w:rsidR="00E008F8" w:rsidRPr="008F348F" w:rsidRDefault="00E008F8" w:rsidP="00D96692">
            <w:pPr>
              <w:rPr>
                <w:rFonts w:ascii="NTPreCursivefk" w:hAnsi="NTPreCursivefk"/>
                <w:b/>
                <w:sz w:val="28"/>
              </w:rPr>
            </w:pPr>
            <w:r w:rsidRPr="008F348F">
              <w:rPr>
                <w:rFonts w:ascii="NTPreCursivefk" w:hAnsi="NTPreCursivefk"/>
                <w:b/>
                <w:sz w:val="28"/>
              </w:rPr>
              <w:t>10</w:t>
            </w:r>
          </w:p>
        </w:tc>
        <w:tc>
          <w:tcPr>
            <w:tcW w:w="3006" w:type="dxa"/>
          </w:tcPr>
          <w:p w:rsidR="00E008F8" w:rsidRPr="008F348F" w:rsidRDefault="00E008F8" w:rsidP="00D96692">
            <w:pPr>
              <w:rPr>
                <w:rFonts w:ascii="NTPreCursivefk" w:hAnsi="NTPreCursivefk"/>
                <w:b/>
                <w:sz w:val="28"/>
              </w:rPr>
            </w:pPr>
            <w:r w:rsidRPr="008F348F">
              <w:rPr>
                <w:rFonts w:ascii="NTPreCursivefk" w:hAnsi="NTPreCursivefk"/>
                <w:b/>
                <w:sz w:val="28"/>
              </w:rPr>
              <w:t>19</w:t>
            </w:r>
          </w:p>
        </w:tc>
      </w:tr>
      <w:tr w:rsidR="00E008F8" w:rsidRPr="008F348F" w:rsidTr="00E008F8">
        <w:tc>
          <w:tcPr>
            <w:tcW w:w="3005" w:type="dxa"/>
          </w:tcPr>
          <w:p w:rsidR="00E008F8" w:rsidRPr="008F348F" w:rsidRDefault="00E008F8" w:rsidP="00D96692">
            <w:pPr>
              <w:rPr>
                <w:rFonts w:ascii="NTPreCursivefk" w:hAnsi="NTPreCursivefk"/>
                <w:b/>
                <w:sz w:val="28"/>
              </w:rPr>
            </w:pPr>
            <w:r w:rsidRPr="008F348F">
              <w:rPr>
                <w:rFonts w:ascii="NTPreCursivefk" w:hAnsi="NTPreCursivefk"/>
                <w:b/>
                <w:sz w:val="28"/>
              </w:rPr>
              <w:t>Pupil D</w:t>
            </w:r>
          </w:p>
        </w:tc>
        <w:tc>
          <w:tcPr>
            <w:tcW w:w="3005" w:type="dxa"/>
          </w:tcPr>
          <w:p w:rsidR="00E008F8" w:rsidRPr="008F348F" w:rsidRDefault="00E008F8" w:rsidP="00D96692">
            <w:pPr>
              <w:rPr>
                <w:rFonts w:ascii="NTPreCursivefk" w:hAnsi="NTPreCursivefk"/>
                <w:b/>
                <w:sz w:val="28"/>
              </w:rPr>
            </w:pPr>
            <w:r w:rsidRPr="008F348F">
              <w:rPr>
                <w:rFonts w:ascii="NTPreCursivefk" w:hAnsi="NTPreCursivefk"/>
                <w:b/>
                <w:sz w:val="28"/>
              </w:rPr>
              <w:t>11</w:t>
            </w:r>
          </w:p>
        </w:tc>
        <w:tc>
          <w:tcPr>
            <w:tcW w:w="3006" w:type="dxa"/>
          </w:tcPr>
          <w:p w:rsidR="00E008F8" w:rsidRPr="008F348F" w:rsidRDefault="00E008F8" w:rsidP="00D96692">
            <w:pPr>
              <w:rPr>
                <w:rFonts w:ascii="NTPreCursivefk" w:hAnsi="NTPreCursivefk"/>
                <w:b/>
                <w:sz w:val="28"/>
              </w:rPr>
            </w:pPr>
            <w:r w:rsidRPr="008F348F">
              <w:rPr>
                <w:rFonts w:ascii="NTPreCursivefk" w:hAnsi="NTPreCursivefk"/>
                <w:b/>
                <w:sz w:val="28"/>
              </w:rPr>
              <w:t>22</w:t>
            </w:r>
          </w:p>
        </w:tc>
      </w:tr>
      <w:tr w:rsidR="00E008F8" w:rsidRPr="008F348F" w:rsidTr="00E008F8">
        <w:tc>
          <w:tcPr>
            <w:tcW w:w="3005" w:type="dxa"/>
          </w:tcPr>
          <w:p w:rsidR="00E008F8" w:rsidRPr="008F348F" w:rsidRDefault="00E008F8" w:rsidP="00D96692">
            <w:pPr>
              <w:rPr>
                <w:rFonts w:ascii="NTPreCursivefk" w:hAnsi="NTPreCursivefk"/>
                <w:b/>
                <w:sz w:val="28"/>
              </w:rPr>
            </w:pPr>
            <w:r w:rsidRPr="008F348F">
              <w:rPr>
                <w:rFonts w:ascii="NTPreCursivefk" w:hAnsi="NTPreCursivefk"/>
                <w:b/>
                <w:sz w:val="28"/>
              </w:rPr>
              <w:t xml:space="preserve">Pupil E </w:t>
            </w:r>
          </w:p>
        </w:tc>
        <w:tc>
          <w:tcPr>
            <w:tcW w:w="3005" w:type="dxa"/>
          </w:tcPr>
          <w:p w:rsidR="00E008F8" w:rsidRPr="008F348F" w:rsidRDefault="00E008F8" w:rsidP="00D96692">
            <w:pPr>
              <w:rPr>
                <w:rFonts w:ascii="NTPreCursivefk" w:hAnsi="NTPreCursivefk"/>
                <w:b/>
                <w:sz w:val="28"/>
              </w:rPr>
            </w:pPr>
            <w:r w:rsidRPr="008F348F">
              <w:rPr>
                <w:rFonts w:ascii="NTPreCursivefk" w:hAnsi="NTPreCursivefk"/>
                <w:b/>
                <w:sz w:val="28"/>
              </w:rPr>
              <w:t>13</w:t>
            </w:r>
          </w:p>
        </w:tc>
        <w:tc>
          <w:tcPr>
            <w:tcW w:w="3006" w:type="dxa"/>
          </w:tcPr>
          <w:p w:rsidR="00E008F8" w:rsidRPr="008F348F" w:rsidRDefault="00E008F8" w:rsidP="00D96692">
            <w:pPr>
              <w:rPr>
                <w:rFonts w:ascii="NTPreCursivefk" w:hAnsi="NTPreCursivefk"/>
                <w:b/>
                <w:sz w:val="28"/>
              </w:rPr>
            </w:pPr>
            <w:r w:rsidRPr="008F348F">
              <w:rPr>
                <w:rFonts w:ascii="NTPreCursivefk" w:hAnsi="NTPreCursivefk"/>
                <w:b/>
                <w:sz w:val="28"/>
              </w:rPr>
              <w:t>15+</w:t>
            </w:r>
          </w:p>
        </w:tc>
      </w:tr>
    </w:tbl>
    <w:p w:rsidR="00E008F8" w:rsidRPr="008F348F" w:rsidRDefault="00E008F8" w:rsidP="00D96692">
      <w:pPr>
        <w:spacing w:after="0"/>
        <w:rPr>
          <w:rFonts w:ascii="NTPreCursivefk" w:hAnsi="NTPreCursivefk"/>
          <w:b/>
          <w:sz w:val="28"/>
        </w:rPr>
      </w:pPr>
    </w:p>
    <w:p w:rsidR="00A86A13" w:rsidRPr="008F348F" w:rsidRDefault="00A86A13" w:rsidP="00D96692">
      <w:pPr>
        <w:spacing w:after="0"/>
        <w:rPr>
          <w:rFonts w:ascii="NTPreCursivefk" w:hAnsi="NTPreCursivefk"/>
          <w:sz w:val="28"/>
        </w:rPr>
      </w:pPr>
    </w:p>
    <w:p w:rsidR="006614EF" w:rsidRPr="008F348F" w:rsidRDefault="00A86A13" w:rsidP="00D96692">
      <w:pPr>
        <w:spacing w:after="0"/>
        <w:rPr>
          <w:rFonts w:ascii="NTPreCursivefk" w:hAnsi="NTPreCursivefk"/>
          <w:sz w:val="28"/>
        </w:rPr>
      </w:pPr>
      <w:r w:rsidRPr="008F348F">
        <w:rPr>
          <w:rFonts w:ascii="NTPreCursivefk" w:hAnsi="NTPreCursivefk"/>
          <w:sz w:val="28"/>
        </w:rPr>
        <w:t>Next Steps;</w:t>
      </w:r>
    </w:p>
    <w:p w:rsidR="006614EF" w:rsidRPr="008F348F" w:rsidRDefault="00A86A13" w:rsidP="00D96692">
      <w:pPr>
        <w:spacing w:after="0"/>
        <w:rPr>
          <w:rFonts w:ascii="NTPreCursivefk" w:hAnsi="NTPreCursivefk"/>
          <w:sz w:val="28"/>
        </w:rPr>
      </w:pPr>
      <w:r w:rsidRPr="008F348F">
        <w:rPr>
          <w:rFonts w:ascii="NTPreCursivefk" w:hAnsi="NTPreCursivefk"/>
          <w:sz w:val="28"/>
        </w:rPr>
        <w:t xml:space="preserve">Continue with </w:t>
      </w:r>
      <w:r w:rsidR="00F42E36" w:rsidRPr="008F348F">
        <w:rPr>
          <w:rFonts w:ascii="NTPreCursivefk" w:hAnsi="NTPreCursivefk"/>
          <w:sz w:val="28"/>
        </w:rPr>
        <w:t xml:space="preserve">all of the </w:t>
      </w:r>
      <w:r w:rsidR="006614EF" w:rsidRPr="008F348F">
        <w:rPr>
          <w:rFonts w:ascii="NTPreCursivefk" w:hAnsi="NTPreCursivefk"/>
          <w:sz w:val="28"/>
        </w:rPr>
        <w:t>above-bespoke</w:t>
      </w:r>
      <w:r w:rsidR="00AF47A3">
        <w:rPr>
          <w:rFonts w:ascii="NTPreCursivefk" w:hAnsi="NTPreCursivefk"/>
          <w:sz w:val="28"/>
        </w:rPr>
        <w:t xml:space="preserve"> interventions in September 2019</w:t>
      </w:r>
    </w:p>
    <w:p w:rsidR="006614EF" w:rsidRPr="008F348F" w:rsidRDefault="006614EF" w:rsidP="00D96692">
      <w:pPr>
        <w:spacing w:after="0"/>
        <w:rPr>
          <w:rFonts w:ascii="NTPreCursivefk" w:hAnsi="NTPreCursivefk"/>
          <w:b/>
          <w:sz w:val="28"/>
        </w:rPr>
      </w:pPr>
    </w:p>
    <w:p w:rsidR="00D65102" w:rsidRPr="008F348F" w:rsidRDefault="00D65102" w:rsidP="00D96692">
      <w:pPr>
        <w:spacing w:after="0"/>
        <w:rPr>
          <w:rFonts w:ascii="NTPreCursivefk" w:hAnsi="NTPreCursivefk"/>
          <w:sz w:val="28"/>
        </w:rPr>
      </w:pPr>
      <w:r w:rsidRPr="008F348F">
        <w:rPr>
          <w:rFonts w:ascii="NTPreCursivefk" w:hAnsi="NTPreCursivefk"/>
          <w:b/>
          <w:sz w:val="28"/>
        </w:rPr>
        <w:t xml:space="preserve">Boosters/ identified </w:t>
      </w:r>
      <w:r w:rsidR="00A926A6" w:rsidRPr="008F348F">
        <w:rPr>
          <w:rFonts w:ascii="NTPreCursivefk" w:hAnsi="NTPreCursivefk"/>
          <w:b/>
          <w:sz w:val="28"/>
        </w:rPr>
        <w:t>interventions</w:t>
      </w:r>
      <w:r w:rsidRPr="008F348F">
        <w:rPr>
          <w:rFonts w:ascii="NTPreCursivefk" w:hAnsi="NTPreCursivefk"/>
          <w:b/>
          <w:sz w:val="28"/>
        </w:rPr>
        <w:t xml:space="preserve"> within school:</w:t>
      </w:r>
    </w:p>
    <w:p w:rsidR="006614EF" w:rsidRPr="008F348F" w:rsidRDefault="006614EF" w:rsidP="00D96692">
      <w:pPr>
        <w:spacing w:after="0"/>
        <w:rPr>
          <w:rFonts w:ascii="NTPreCursivefk" w:hAnsi="NTPreCursivefk"/>
          <w:sz w:val="28"/>
        </w:rPr>
      </w:pPr>
    </w:p>
    <w:p w:rsidR="00A926A6" w:rsidRPr="008F348F" w:rsidRDefault="006614EF" w:rsidP="00D96692">
      <w:pPr>
        <w:spacing w:after="0"/>
        <w:rPr>
          <w:rFonts w:ascii="NTPreCursivefk" w:hAnsi="NTPreCursivefk"/>
          <w:sz w:val="28"/>
        </w:rPr>
      </w:pPr>
      <w:r w:rsidRPr="008F348F">
        <w:rPr>
          <w:rFonts w:ascii="NTPreCursivefk" w:hAnsi="NTPreCursivefk"/>
          <w:sz w:val="28"/>
        </w:rPr>
        <w:t>Spring and summer class based interventions</w:t>
      </w:r>
    </w:p>
    <w:p w:rsidR="006614EF" w:rsidRPr="008F348F" w:rsidRDefault="006614EF" w:rsidP="00D96692">
      <w:pPr>
        <w:spacing w:after="0"/>
        <w:rPr>
          <w:rFonts w:ascii="NTPreCursivefk" w:hAnsi="NTPreCursivefk"/>
          <w:sz w:val="28"/>
        </w:rPr>
      </w:pPr>
    </w:p>
    <w:p w:rsidR="00A926A6" w:rsidRPr="008F348F" w:rsidRDefault="00A926A6" w:rsidP="00D96692">
      <w:pPr>
        <w:spacing w:after="0"/>
        <w:rPr>
          <w:rFonts w:ascii="NTPreCursivefk" w:hAnsi="NTPreCursivefk"/>
          <w:sz w:val="28"/>
        </w:rPr>
      </w:pPr>
      <w:r w:rsidRPr="008F348F">
        <w:rPr>
          <w:rFonts w:ascii="NTPreCursivefk" w:hAnsi="NTPreCursivefk"/>
          <w:sz w:val="28"/>
        </w:rPr>
        <w:t>Key Stage 1:</w:t>
      </w:r>
    </w:p>
    <w:p w:rsidR="00D65102" w:rsidRPr="008F348F" w:rsidRDefault="00A926A6" w:rsidP="00A926A6">
      <w:pPr>
        <w:pStyle w:val="ListParagraph"/>
        <w:numPr>
          <w:ilvl w:val="0"/>
          <w:numId w:val="1"/>
        </w:numPr>
        <w:spacing w:after="0"/>
        <w:rPr>
          <w:rFonts w:ascii="NTPreCursivefk" w:hAnsi="NTPreCursivefk"/>
          <w:sz w:val="28"/>
        </w:rPr>
      </w:pPr>
      <w:r w:rsidRPr="008F348F">
        <w:rPr>
          <w:rFonts w:ascii="NTPreCursivefk" w:hAnsi="NTPreCursivefk"/>
          <w:sz w:val="28"/>
        </w:rPr>
        <w:t>Year 1 Maths</w:t>
      </w:r>
    </w:p>
    <w:p w:rsidR="00A926A6" w:rsidRPr="008F348F" w:rsidRDefault="00A926A6" w:rsidP="00A926A6">
      <w:pPr>
        <w:pStyle w:val="ListParagraph"/>
        <w:numPr>
          <w:ilvl w:val="0"/>
          <w:numId w:val="1"/>
        </w:numPr>
        <w:spacing w:after="0"/>
        <w:rPr>
          <w:rFonts w:ascii="NTPreCursivefk" w:hAnsi="NTPreCursivefk"/>
          <w:sz w:val="28"/>
        </w:rPr>
      </w:pPr>
      <w:r w:rsidRPr="008F348F">
        <w:rPr>
          <w:rFonts w:ascii="NTPreCursivefk" w:hAnsi="NTPreCursivefk"/>
          <w:sz w:val="28"/>
        </w:rPr>
        <w:t>Year 1 Writing</w:t>
      </w:r>
    </w:p>
    <w:p w:rsidR="00A926A6" w:rsidRPr="008F348F" w:rsidRDefault="00A926A6" w:rsidP="00A926A6">
      <w:pPr>
        <w:pStyle w:val="ListParagraph"/>
        <w:numPr>
          <w:ilvl w:val="0"/>
          <w:numId w:val="1"/>
        </w:numPr>
        <w:spacing w:after="0"/>
        <w:rPr>
          <w:rFonts w:ascii="NTPreCursivefk" w:hAnsi="NTPreCursivefk"/>
          <w:sz w:val="28"/>
        </w:rPr>
      </w:pPr>
      <w:r w:rsidRPr="008F348F">
        <w:rPr>
          <w:rFonts w:ascii="NTPreCursivefk" w:hAnsi="NTPreCursivefk"/>
          <w:sz w:val="28"/>
        </w:rPr>
        <w:t>Year 2 Reading booster</w:t>
      </w:r>
    </w:p>
    <w:p w:rsidR="00A926A6" w:rsidRPr="008F348F" w:rsidRDefault="00A926A6" w:rsidP="00A926A6">
      <w:pPr>
        <w:pStyle w:val="ListParagraph"/>
        <w:numPr>
          <w:ilvl w:val="0"/>
          <w:numId w:val="1"/>
        </w:numPr>
        <w:spacing w:after="0"/>
        <w:rPr>
          <w:rFonts w:ascii="NTPreCursivefk" w:hAnsi="NTPreCursivefk"/>
          <w:sz w:val="28"/>
        </w:rPr>
      </w:pPr>
      <w:r w:rsidRPr="008F348F">
        <w:rPr>
          <w:rFonts w:ascii="NTPreCursivefk" w:hAnsi="NTPreCursivefk"/>
          <w:sz w:val="28"/>
        </w:rPr>
        <w:t>Year 2 greater depth maths booster</w:t>
      </w:r>
    </w:p>
    <w:p w:rsidR="00A926A6" w:rsidRPr="008F348F" w:rsidRDefault="00A926A6" w:rsidP="00A926A6">
      <w:pPr>
        <w:spacing w:after="0"/>
        <w:rPr>
          <w:rFonts w:ascii="NTPreCursivefk" w:hAnsi="NTPreCursivefk"/>
          <w:sz w:val="28"/>
        </w:rPr>
      </w:pPr>
      <w:r w:rsidRPr="008F348F">
        <w:rPr>
          <w:rFonts w:ascii="NTPreCursivefk" w:hAnsi="NTPreCursivefk"/>
          <w:sz w:val="28"/>
        </w:rPr>
        <w:t>Key Stage 2:</w:t>
      </w:r>
    </w:p>
    <w:p w:rsidR="00A926A6" w:rsidRPr="008F348F" w:rsidRDefault="00A926A6" w:rsidP="00A926A6">
      <w:pPr>
        <w:pStyle w:val="ListParagraph"/>
        <w:numPr>
          <w:ilvl w:val="0"/>
          <w:numId w:val="1"/>
        </w:numPr>
        <w:spacing w:after="0"/>
        <w:rPr>
          <w:rFonts w:ascii="NTPreCursivefk" w:hAnsi="NTPreCursivefk"/>
          <w:sz w:val="28"/>
        </w:rPr>
      </w:pPr>
      <w:r w:rsidRPr="008F348F">
        <w:rPr>
          <w:rFonts w:ascii="NTPreCursivefk" w:hAnsi="NTPreCursivefk"/>
          <w:sz w:val="28"/>
        </w:rPr>
        <w:t>Year 3/5 handwriting ( examples of work with sheet)</w:t>
      </w:r>
    </w:p>
    <w:p w:rsidR="00A926A6" w:rsidRPr="008F348F" w:rsidRDefault="00A926A6" w:rsidP="00A926A6">
      <w:pPr>
        <w:pStyle w:val="ListParagraph"/>
        <w:numPr>
          <w:ilvl w:val="0"/>
          <w:numId w:val="1"/>
        </w:numPr>
        <w:spacing w:after="0"/>
        <w:rPr>
          <w:rFonts w:ascii="NTPreCursivefk" w:hAnsi="NTPreCursivefk"/>
          <w:sz w:val="28"/>
        </w:rPr>
      </w:pPr>
      <w:r w:rsidRPr="008F348F">
        <w:rPr>
          <w:rFonts w:ascii="NTPreCursivefk" w:hAnsi="NTPreCursivefk"/>
          <w:sz w:val="28"/>
        </w:rPr>
        <w:t>Year 3/4 arithmetic booster</w:t>
      </w:r>
    </w:p>
    <w:p w:rsidR="00A926A6" w:rsidRPr="008F348F" w:rsidRDefault="00A926A6" w:rsidP="00A926A6">
      <w:pPr>
        <w:pStyle w:val="ListParagraph"/>
        <w:numPr>
          <w:ilvl w:val="0"/>
          <w:numId w:val="1"/>
        </w:numPr>
        <w:spacing w:after="0"/>
        <w:rPr>
          <w:rFonts w:ascii="NTPreCursivefk" w:hAnsi="NTPreCursivefk"/>
          <w:sz w:val="28"/>
        </w:rPr>
      </w:pPr>
      <w:r w:rsidRPr="008F348F">
        <w:rPr>
          <w:rFonts w:ascii="NTPreCursivefk" w:hAnsi="NTPreCursivefk"/>
          <w:sz w:val="28"/>
        </w:rPr>
        <w:t>Year 5/6 maths arithmetic club</w:t>
      </w:r>
    </w:p>
    <w:p w:rsidR="00A926A6" w:rsidRPr="008F348F" w:rsidRDefault="00A926A6" w:rsidP="00A926A6">
      <w:pPr>
        <w:pStyle w:val="ListParagraph"/>
        <w:numPr>
          <w:ilvl w:val="0"/>
          <w:numId w:val="1"/>
        </w:numPr>
        <w:spacing w:after="0"/>
        <w:rPr>
          <w:rFonts w:ascii="NTPreCursivefk" w:hAnsi="NTPreCursivefk"/>
          <w:sz w:val="28"/>
        </w:rPr>
      </w:pPr>
      <w:r w:rsidRPr="008F348F">
        <w:rPr>
          <w:rFonts w:ascii="NTPreCursivefk" w:hAnsi="NTPreCursivefk"/>
          <w:sz w:val="28"/>
        </w:rPr>
        <w:t>Year 6 maths booster</w:t>
      </w:r>
    </w:p>
    <w:p w:rsidR="00A926A6" w:rsidRPr="008F348F" w:rsidRDefault="00A926A6" w:rsidP="00A926A6">
      <w:pPr>
        <w:pStyle w:val="ListParagraph"/>
        <w:numPr>
          <w:ilvl w:val="0"/>
          <w:numId w:val="1"/>
        </w:numPr>
        <w:spacing w:after="0"/>
        <w:rPr>
          <w:rFonts w:ascii="NTPreCursivefk" w:hAnsi="NTPreCursivefk"/>
          <w:sz w:val="28"/>
        </w:rPr>
      </w:pPr>
      <w:r w:rsidRPr="008F348F">
        <w:rPr>
          <w:rFonts w:ascii="NTPreCursivefk" w:hAnsi="NTPreCursivefk"/>
          <w:sz w:val="28"/>
        </w:rPr>
        <w:t>Year 6 more able booster</w:t>
      </w:r>
    </w:p>
    <w:p w:rsidR="00A926A6" w:rsidRPr="008F348F" w:rsidRDefault="00A926A6" w:rsidP="00A926A6">
      <w:pPr>
        <w:spacing w:after="0"/>
        <w:rPr>
          <w:rFonts w:ascii="NTPreCursivefk" w:hAnsi="NTPreCursivefk"/>
          <w:sz w:val="28"/>
        </w:rPr>
      </w:pPr>
    </w:p>
    <w:p w:rsidR="00A926A6" w:rsidRPr="008F348F" w:rsidRDefault="00A926A6" w:rsidP="00A926A6">
      <w:pPr>
        <w:spacing w:after="0"/>
        <w:rPr>
          <w:rFonts w:ascii="NTPreCursivefk" w:hAnsi="NTPreCursivefk"/>
          <w:sz w:val="28"/>
        </w:rPr>
      </w:pPr>
    </w:p>
    <w:p w:rsidR="00A926A6" w:rsidRPr="008F348F" w:rsidRDefault="00A926A6" w:rsidP="00A926A6">
      <w:pPr>
        <w:spacing w:after="0"/>
        <w:rPr>
          <w:rFonts w:ascii="NTPreCursivefk" w:hAnsi="NTPreCursivefk"/>
          <w:sz w:val="28"/>
        </w:rPr>
      </w:pPr>
      <w:r w:rsidRPr="008F348F">
        <w:rPr>
          <w:rFonts w:ascii="NTPreCursivefk" w:hAnsi="NTPreCursivefk"/>
          <w:sz w:val="28"/>
        </w:rPr>
        <w:t>Next steps:</w:t>
      </w:r>
    </w:p>
    <w:p w:rsidR="00A926A6" w:rsidRPr="008F348F" w:rsidRDefault="00A926A6" w:rsidP="00A926A6">
      <w:pPr>
        <w:pStyle w:val="ListParagraph"/>
        <w:numPr>
          <w:ilvl w:val="0"/>
          <w:numId w:val="1"/>
        </w:numPr>
        <w:spacing w:after="0"/>
        <w:rPr>
          <w:rFonts w:ascii="NTPreCursivefk" w:hAnsi="NTPreCursivefk"/>
          <w:sz w:val="28"/>
        </w:rPr>
      </w:pPr>
      <w:r w:rsidRPr="008F348F">
        <w:rPr>
          <w:rFonts w:ascii="NTPreCursivefk" w:hAnsi="NTPreCursivefk"/>
          <w:sz w:val="28"/>
        </w:rPr>
        <w:t>SENCO to monitor SEN interventions and KS 1 groups</w:t>
      </w:r>
    </w:p>
    <w:p w:rsidR="00A926A6" w:rsidRPr="008F348F" w:rsidRDefault="00A926A6" w:rsidP="00A926A6">
      <w:pPr>
        <w:pStyle w:val="ListParagraph"/>
        <w:numPr>
          <w:ilvl w:val="0"/>
          <w:numId w:val="1"/>
        </w:numPr>
        <w:spacing w:after="0"/>
        <w:rPr>
          <w:rFonts w:ascii="NTPreCursivefk" w:hAnsi="NTPreCursivefk"/>
          <w:sz w:val="28"/>
        </w:rPr>
      </w:pPr>
      <w:r w:rsidRPr="008F348F">
        <w:rPr>
          <w:rFonts w:ascii="NTPreCursivefk" w:hAnsi="NTPreCursivefk"/>
          <w:sz w:val="28"/>
        </w:rPr>
        <w:t xml:space="preserve">KS 2 coordinator to monitor KS 2 boosters </w:t>
      </w:r>
    </w:p>
    <w:p w:rsidR="00A926A6" w:rsidRPr="008F348F" w:rsidRDefault="00A926A6" w:rsidP="00A926A6">
      <w:pPr>
        <w:spacing w:after="0"/>
        <w:rPr>
          <w:rFonts w:ascii="NTPreCursivefk" w:hAnsi="NTPreCursivefk"/>
          <w:sz w:val="28"/>
        </w:rPr>
      </w:pPr>
    </w:p>
    <w:p w:rsidR="00A926A6" w:rsidRPr="008F348F" w:rsidRDefault="00A926A6" w:rsidP="00A926A6">
      <w:pPr>
        <w:spacing w:after="0"/>
        <w:rPr>
          <w:rFonts w:ascii="NTPreCursivefk" w:hAnsi="NTPreCursivefk"/>
          <w:b/>
          <w:sz w:val="28"/>
        </w:rPr>
      </w:pPr>
      <w:r w:rsidRPr="008F348F">
        <w:rPr>
          <w:rFonts w:ascii="NTPreCursivefk" w:hAnsi="NTPreCursivefk"/>
          <w:b/>
          <w:sz w:val="28"/>
        </w:rPr>
        <w:t>Key Stage 1:</w:t>
      </w:r>
    </w:p>
    <w:p w:rsidR="00A926A6" w:rsidRPr="008F348F" w:rsidRDefault="003834F5" w:rsidP="00CF2EFC">
      <w:pPr>
        <w:pStyle w:val="ListParagraph"/>
        <w:numPr>
          <w:ilvl w:val="0"/>
          <w:numId w:val="1"/>
        </w:numPr>
        <w:spacing w:after="0"/>
        <w:rPr>
          <w:rFonts w:ascii="NTPreCursivefk" w:hAnsi="NTPreCursivefk"/>
          <w:b/>
          <w:sz w:val="28"/>
        </w:rPr>
      </w:pPr>
      <w:r w:rsidRPr="008F348F">
        <w:rPr>
          <w:rFonts w:ascii="NTPreCursivefk" w:hAnsi="NTPreCursivefk"/>
          <w:sz w:val="28"/>
        </w:rPr>
        <w:t>Three</w:t>
      </w:r>
      <w:r w:rsidR="00CF2EFC" w:rsidRPr="008F348F">
        <w:rPr>
          <w:rFonts w:ascii="NTPreCursivefk" w:hAnsi="NTPreCursivefk"/>
          <w:sz w:val="28"/>
        </w:rPr>
        <w:t xml:space="preserve"> Year 2 children made better than expected progress in reading due to booster sessions in reading</w:t>
      </w:r>
      <w:r w:rsidR="00CF2EFC" w:rsidRPr="008F348F">
        <w:rPr>
          <w:rFonts w:ascii="NTPreCursivefk" w:hAnsi="NTPreCursivefk"/>
          <w:b/>
          <w:sz w:val="28"/>
        </w:rPr>
        <w:t>.  Achieved</w:t>
      </w:r>
      <w:r w:rsidR="0084235C" w:rsidRPr="008F348F">
        <w:rPr>
          <w:rFonts w:ascii="NTPreCursivefk" w:hAnsi="NTPreCursivefk"/>
          <w:b/>
          <w:sz w:val="28"/>
        </w:rPr>
        <w:t xml:space="preserve"> </w:t>
      </w:r>
      <w:r w:rsidR="006614EF" w:rsidRPr="008F348F">
        <w:rPr>
          <w:rFonts w:ascii="NTPreCursivefk" w:hAnsi="NTPreCursivefk"/>
          <w:b/>
          <w:sz w:val="28"/>
        </w:rPr>
        <w:t xml:space="preserve">    </w:t>
      </w:r>
      <w:r w:rsidR="0084235C" w:rsidRPr="008F348F">
        <w:rPr>
          <w:rFonts w:ascii="NTPreCursivefk" w:hAnsi="NTPreCursivefk"/>
          <w:b/>
          <w:sz w:val="28"/>
        </w:rPr>
        <w:t>Evidence KS 1 data.</w:t>
      </w:r>
    </w:p>
    <w:p w:rsidR="00A926A6" w:rsidRPr="008F348F" w:rsidRDefault="00A926A6" w:rsidP="00A926A6">
      <w:pPr>
        <w:pStyle w:val="ListParagraph"/>
        <w:numPr>
          <w:ilvl w:val="0"/>
          <w:numId w:val="1"/>
        </w:numPr>
        <w:spacing w:after="0"/>
        <w:rPr>
          <w:rFonts w:ascii="NTPreCursivefk" w:hAnsi="NTPreCursivefk"/>
          <w:b/>
          <w:sz w:val="28"/>
        </w:rPr>
      </w:pPr>
      <w:r w:rsidRPr="008F348F">
        <w:rPr>
          <w:rFonts w:ascii="NTPreCursivefk" w:hAnsi="NTPreCursivefk"/>
          <w:sz w:val="28"/>
        </w:rPr>
        <w:t xml:space="preserve">Out of the above </w:t>
      </w:r>
      <w:r w:rsidR="003834F5" w:rsidRPr="008F348F">
        <w:rPr>
          <w:rFonts w:ascii="NTPreCursivefk" w:hAnsi="NTPreCursivefk"/>
          <w:sz w:val="28"/>
        </w:rPr>
        <w:t>group,</w:t>
      </w:r>
      <w:r w:rsidRPr="008F348F">
        <w:rPr>
          <w:rFonts w:ascii="NTPreCursivefk" w:hAnsi="NTPreCursivefk"/>
          <w:sz w:val="28"/>
        </w:rPr>
        <w:t xml:space="preserve"> identify the girls in Year 2 to try </w:t>
      </w:r>
      <w:r w:rsidR="003834F5" w:rsidRPr="008F348F">
        <w:rPr>
          <w:rFonts w:ascii="NTPreCursivefk" w:hAnsi="NTPreCursivefk"/>
          <w:sz w:val="28"/>
        </w:rPr>
        <w:t>to</w:t>
      </w:r>
      <w:r w:rsidRPr="008F348F">
        <w:rPr>
          <w:rFonts w:ascii="NTPreCursivefk" w:hAnsi="NTPreCursivefk"/>
          <w:sz w:val="28"/>
        </w:rPr>
        <w:t xml:space="preserve"> close gender gap between boys and girls in </w:t>
      </w:r>
      <w:r w:rsidR="00052923" w:rsidRPr="008F348F">
        <w:rPr>
          <w:rFonts w:ascii="NTPreCursivefk" w:hAnsi="NTPreCursivefk"/>
          <w:sz w:val="28"/>
        </w:rPr>
        <w:t xml:space="preserve">GD </w:t>
      </w:r>
      <w:r w:rsidRPr="008F348F">
        <w:rPr>
          <w:rFonts w:ascii="NTPreCursivefk" w:hAnsi="NTPreCursivefk"/>
          <w:sz w:val="28"/>
        </w:rPr>
        <w:t xml:space="preserve">maths at KS 1. </w:t>
      </w:r>
      <w:r w:rsidR="00CF2EFC" w:rsidRPr="008F348F">
        <w:rPr>
          <w:rFonts w:ascii="NTPreCursivefk" w:hAnsi="NTPreCursivefk"/>
          <w:b/>
          <w:sz w:val="28"/>
        </w:rPr>
        <w:t>Achieved</w:t>
      </w:r>
      <w:r w:rsidR="0084235C" w:rsidRPr="008F348F">
        <w:rPr>
          <w:rFonts w:ascii="NTPreCursivefk" w:hAnsi="NTPreCursivefk"/>
          <w:b/>
          <w:sz w:val="28"/>
        </w:rPr>
        <w:t xml:space="preserve"> </w:t>
      </w:r>
      <w:r w:rsidR="006614EF" w:rsidRPr="008F348F">
        <w:rPr>
          <w:rFonts w:ascii="NTPreCursivefk" w:hAnsi="NTPreCursivefk"/>
          <w:b/>
          <w:sz w:val="28"/>
        </w:rPr>
        <w:t xml:space="preserve">   </w:t>
      </w:r>
      <w:r w:rsidR="0084235C" w:rsidRPr="008F348F">
        <w:rPr>
          <w:rFonts w:ascii="NTPreCursivefk" w:hAnsi="NTPreCursivefk"/>
          <w:b/>
          <w:sz w:val="28"/>
        </w:rPr>
        <w:t>Evidence KS 1 data.</w:t>
      </w:r>
    </w:p>
    <w:p w:rsidR="00A926A6" w:rsidRPr="008F348F" w:rsidRDefault="00A926A6" w:rsidP="00A926A6">
      <w:pPr>
        <w:pStyle w:val="ListParagraph"/>
        <w:numPr>
          <w:ilvl w:val="0"/>
          <w:numId w:val="1"/>
        </w:numPr>
        <w:spacing w:after="0"/>
        <w:rPr>
          <w:rFonts w:ascii="NTPreCursivefk" w:hAnsi="NTPreCursivefk"/>
          <w:b/>
          <w:sz w:val="28"/>
        </w:rPr>
      </w:pPr>
      <w:r w:rsidRPr="008F348F">
        <w:rPr>
          <w:rFonts w:ascii="NTPreCursivefk" w:hAnsi="NTPreCursivefk"/>
          <w:sz w:val="28"/>
        </w:rPr>
        <w:t xml:space="preserve">Year 2 teachers to identify the pupils who came through as exceeding from EYFS </w:t>
      </w:r>
      <w:r w:rsidR="00052923" w:rsidRPr="008F348F">
        <w:rPr>
          <w:rFonts w:ascii="NTPreCursivefk" w:hAnsi="NTPreCursivefk"/>
          <w:sz w:val="28"/>
        </w:rPr>
        <w:t xml:space="preserve">in reading </w:t>
      </w:r>
      <w:r w:rsidRPr="008F348F">
        <w:rPr>
          <w:rFonts w:ascii="NTPreCursivefk" w:hAnsi="NTPreCursivefk"/>
          <w:sz w:val="28"/>
        </w:rPr>
        <w:t xml:space="preserve">and tailor guided reading groups and additional reading group after school to focus on inference questions to achieve greater depth. </w:t>
      </w:r>
      <w:r w:rsidR="00CF2EFC" w:rsidRPr="008F348F">
        <w:rPr>
          <w:rFonts w:ascii="NTPreCursivefk" w:hAnsi="NTPreCursivefk"/>
          <w:b/>
          <w:sz w:val="28"/>
        </w:rPr>
        <w:t>Achieved.</w:t>
      </w:r>
      <w:r w:rsidR="0084235C" w:rsidRPr="008F348F">
        <w:rPr>
          <w:rFonts w:ascii="NTPreCursivefk" w:hAnsi="NTPreCursivefk"/>
          <w:sz w:val="28"/>
        </w:rPr>
        <w:t xml:space="preserve"> </w:t>
      </w:r>
      <w:r w:rsidR="006614EF" w:rsidRPr="008F348F">
        <w:rPr>
          <w:rFonts w:ascii="NTPreCursivefk" w:hAnsi="NTPreCursivefk"/>
          <w:sz w:val="28"/>
        </w:rPr>
        <w:t xml:space="preserve">  </w:t>
      </w:r>
      <w:r w:rsidR="0084235C" w:rsidRPr="008F348F">
        <w:rPr>
          <w:rFonts w:ascii="NTPreCursivefk" w:hAnsi="NTPreCursivefk"/>
          <w:b/>
          <w:sz w:val="28"/>
        </w:rPr>
        <w:t>Evidence KS 1 data.</w:t>
      </w:r>
    </w:p>
    <w:p w:rsidR="00052923" w:rsidRPr="008F348F" w:rsidRDefault="00052923" w:rsidP="00A926A6">
      <w:pPr>
        <w:pStyle w:val="ListParagraph"/>
        <w:numPr>
          <w:ilvl w:val="0"/>
          <w:numId w:val="1"/>
        </w:numPr>
        <w:spacing w:after="0"/>
        <w:rPr>
          <w:rFonts w:ascii="NTPreCursivefk" w:hAnsi="NTPreCursivefk"/>
          <w:b/>
          <w:sz w:val="28"/>
        </w:rPr>
      </w:pPr>
      <w:r w:rsidRPr="008F348F">
        <w:rPr>
          <w:rFonts w:ascii="NTPreCursivefk" w:hAnsi="NTPreCursivefk"/>
          <w:sz w:val="28"/>
        </w:rPr>
        <w:t xml:space="preserve">Year 1 teachers have identified the stronger readers in the cohort who achieved a strong ARE in reading. Target these pupils to achieve GD in reading to be able to make better than expected progress. </w:t>
      </w:r>
      <w:r w:rsidR="00CF2EFC" w:rsidRPr="008F348F">
        <w:rPr>
          <w:rFonts w:ascii="NTPreCursivefk" w:hAnsi="NTPreCursivefk"/>
          <w:sz w:val="28"/>
        </w:rPr>
        <w:t xml:space="preserve">Information been passed to Year 2 teacher to start with GD expectation so can achieve this at end of year. </w:t>
      </w:r>
      <w:r w:rsidR="00CF2EFC" w:rsidRPr="008F348F">
        <w:rPr>
          <w:rFonts w:ascii="NTPreCursivefk" w:hAnsi="NTPreCursivefk"/>
          <w:b/>
          <w:sz w:val="28"/>
        </w:rPr>
        <w:t>On-going</w:t>
      </w:r>
    </w:p>
    <w:p w:rsidR="00CF2EFC" w:rsidRPr="008F348F" w:rsidRDefault="00052923" w:rsidP="00CF2EFC">
      <w:pPr>
        <w:pStyle w:val="ListParagraph"/>
        <w:numPr>
          <w:ilvl w:val="0"/>
          <w:numId w:val="1"/>
        </w:numPr>
        <w:spacing w:after="0"/>
        <w:rPr>
          <w:rFonts w:ascii="NTPreCursivefk" w:hAnsi="NTPreCursivefk"/>
          <w:sz w:val="28"/>
        </w:rPr>
      </w:pPr>
      <w:r w:rsidRPr="008F348F">
        <w:rPr>
          <w:rFonts w:ascii="NTPreCursivefk" w:hAnsi="NTPreCursivefk"/>
          <w:sz w:val="28"/>
        </w:rPr>
        <w:t xml:space="preserve">Year 2 teachers to focus from the beginning with Year 2 children on handwriting skills and particularly the potential GD to be able to do joined handwriting which is criteria for GD writing in KS 1. Particularly monitor the boys who are potential GD </w:t>
      </w:r>
      <w:r w:rsidRPr="008F348F">
        <w:rPr>
          <w:rFonts w:ascii="NTPreCursivefk" w:hAnsi="NTPreCursivefk"/>
          <w:sz w:val="28"/>
        </w:rPr>
        <w:lastRenderedPageBreak/>
        <w:t xml:space="preserve">in writing to close the gender gap in KS 1 for writing. </w:t>
      </w:r>
      <w:r w:rsidR="00CF2EFC" w:rsidRPr="008F348F">
        <w:rPr>
          <w:rFonts w:ascii="NTPreCursivefk" w:hAnsi="NTPreCursivefk"/>
          <w:sz w:val="28"/>
        </w:rPr>
        <w:t>Handwriting improved in all of KS 1 due to non-</w:t>
      </w:r>
      <w:r w:rsidR="00F42E36" w:rsidRPr="008F348F">
        <w:rPr>
          <w:rFonts w:ascii="NTPreCursivefk" w:hAnsi="NTPreCursivefk"/>
          <w:sz w:val="28"/>
        </w:rPr>
        <w:t>negotiable</w:t>
      </w:r>
      <w:r w:rsidR="00CF2EFC" w:rsidRPr="008F348F">
        <w:rPr>
          <w:rFonts w:ascii="NTPreCursivefk" w:hAnsi="NTPreCursivefk"/>
          <w:sz w:val="28"/>
        </w:rPr>
        <w:t xml:space="preserve"> sets for children. Cursive script on table as visual </w:t>
      </w:r>
      <w:r w:rsidR="003834F5" w:rsidRPr="008F348F">
        <w:rPr>
          <w:rFonts w:ascii="NTPreCursivefk" w:hAnsi="NTPreCursivefk"/>
          <w:sz w:val="28"/>
        </w:rPr>
        <w:t>aids</w:t>
      </w:r>
      <w:r w:rsidR="00CF2EFC" w:rsidRPr="008F348F">
        <w:rPr>
          <w:rFonts w:ascii="NTPreCursivefk" w:hAnsi="NTPreCursivefk"/>
          <w:sz w:val="28"/>
        </w:rPr>
        <w:t xml:space="preserve"> to set standards and </w:t>
      </w:r>
      <w:r w:rsidR="00F42E36" w:rsidRPr="008F348F">
        <w:rPr>
          <w:rFonts w:ascii="NTPreCursivefk" w:hAnsi="NTPreCursivefk"/>
          <w:sz w:val="28"/>
        </w:rPr>
        <w:t>expectations</w:t>
      </w:r>
      <w:r w:rsidR="00CF2EFC" w:rsidRPr="008F348F">
        <w:rPr>
          <w:rFonts w:ascii="NTPreCursivefk" w:hAnsi="NTPreCursivefk"/>
          <w:sz w:val="28"/>
        </w:rPr>
        <w:t xml:space="preserve"> for all. </w:t>
      </w:r>
      <w:r w:rsidR="00CF2EFC" w:rsidRPr="008F348F">
        <w:rPr>
          <w:rFonts w:ascii="NTPreCursivefk" w:hAnsi="NTPreCursivefk"/>
          <w:b/>
          <w:sz w:val="28"/>
        </w:rPr>
        <w:t>Significantly improved</w:t>
      </w:r>
      <w:r w:rsidR="00CF2EFC" w:rsidRPr="008F348F">
        <w:rPr>
          <w:rFonts w:ascii="NTPreCursivefk" w:hAnsi="NTPreCursivefk"/>
          <w:sz w:val="28"/>
        </w:rPr>
        <w:t xml:space="preserve">.  </w:t>
      </w:r>
      <w:r w:rsidR="00CF2EFC" w:rsidRPr="008F348F">
        <w:rPr>
          <w:rFonts w:ascii="NTPreCursivefk" w:hAnsi="NTPreCursivefk"/>
          <w:b/>
          <w:sz w:val="28"/>
        </w:rPr>
        <w:t>Evidence in books.</w:t>
      </w:r>
      <w:r w:rsidR="00CF2EFC" w:rsidRPr="008F348F">
        <w:rPr>
          <w:rFonts w:ascii="NTPreCursivefk" w:hAnsi="NTPreCursivefk"/>
          <w:sz w:val="28"/>
        </w:rPr>
        <w:t xml:space="preserve"> </w:t>
      </w:r>
    </w:p>
    <w:p w:rsidR="00052923" w:rsidRPr="008F348F" w:rsidRDefault="00052923" w:rsidP="00052923">
      <w:pPr>
        <w:pStyle w:val="ListParagraph"/>
        <w:numPr>
          <w:ilvl w:val="0"/>
          <w:numId w:val="1"/>
        </w:numPr>
        <w:spacing w:after="0"/>
        <w:rPr>
          <w:rFonts w:ascii="NTPreCursivefk" w:hAnsi="NTPreCursivefk"/>
          <w:sz w:val="28"/>
        </w:rPr>
      </w:pPr>
      <w:r w:rsidRPr="008F348F">
        <w:rPr>
          <w:rFonts w:ascii="NTPreCursivefk" w:hAnsi="NTPreCursivefk"/>
          <w:sz w:val="28"/>
        </w:rPr>
        <w:t>Year 1 and Year 2 staff have all said they are prepared to offer before or after school boosters once groups been identified in September.</w:t>
      </w:r>
      <w:r w:rsidR="00F42E36" w:rsidRPr="008F348F">
        <w:rPr>
          <w:rFonts w:ascii="NTPreCursivefk" w:hAnsi="NTPreCursivefk"/>
          <w:sz w:val="28"/>
        </w:rPr>
        <w:t xml:space="preserve"> </w:t>
      </w:r>
      <w:r w:rsidR="00F42E36" w:rsidRPr="008F348F">
        <w:rPr>
          <w:rFonts w:ascii="NTPreCursivefk" w:hAnsi="NTPreCursivefk"/>
          <w:b/>
          <w:sz w:val="28"/>
        </w:rPr>
        <w:t>Achieved and had a massive impact on achievement at end of year. See Phonics scores and KS 1 data. This will continue in autumn term 2018 but will start earlier than last year. Children already been identified from previous class teacher in transition time with new class teacher.</w:t>
      </w:r>
      <w:r w:rsidR="00F42E36" w:rsidRPr="008F348F">
        <w:rPr>
          <w:rFonts w:ascii="NTPreCursivefk" w:hAnsi="NTPreCursivefk"/>
          <w:sz w:val="28"/>
        </w:rPr>
        <w:t xml:space="preserve"> </w:t>
      </w:r>
    </w:p>
    <w:p w:rsidR="00401915" w:rsidRPr="008F348F" w:rsidRDefault="00401915" w:rsidP="00401915">
      <w:pPr>
        <w:pStyle w:val="ListParagraph"/>
        <w:spacing w:after="0"/>
        <w:rPr>
          <w:rFonts w:ascii="NTPreCursivefk" w:hAnsi="NTPreCursivefk"/>
          <w:sz w:val="28"/>
        </w:rPr>
      </w:pPr>
    </w:p>
    <w:p w:rsidR="00052923" w:rsidRPr="008F348F" w:rsidRDefault="00052923" w:rsidP="00052923">
      <w:pPr>
        <w:pStyle w:val="ListParagraph"/>
        <w:spacing w:after="0"/>
        <w:rPr>
          <w:rFonts w:ascii="NTPreCursivefk" w:hAnsi="NTPreCursivefk"/>
          <w:b/>
          <w:sz w:val="28"/>
        </w:rPr>
      </w:pPr>
      <w:r w:rsidRPr="008F348F">
        <w:rPr>
          <w:rFonts w:ascii="NTPreCursivefk" w:hAnsi="NTPreCursivefk"/>
          <w:b/>
          <w:sz w:val="28"/>
        </w:rPr>
        <w:t>Key Stage 2:</w:t>
      </w:r>
    </w:p>
    <w:p w:rsidR="00401915" w:rsidRPr="008F348F" w:rsidRDefault="00401915" w:rsidP="00401915">
      <w:pPr>
        <w:pStyle w:val="ListParagraph"/>
        <w:numPr>
          <w:ilvl w:val="0"/>
          <w:numId w:val="1"/>
        </w:numPr>
        <w:spacing w:after="0"/>
        <w:rPr>
          <w:rFonts w:ascii="NTPreCursivefk" w:hAnsi="NTPreCursivefk"/>
          <w:sz w:val="28"/>
        </w:rPr>
      </w:pPr>
      <w:r w:rsidRPr="008F348F">
        <w:rPr>
          <w:rFonts w:ascii="NTPreCursivefk" w:hAnsi="NTPreCursivefk"/>
          <w:sz w:val="28"/>
        </w:rPr>
        <w:t>Begin boosting in Year 6 for all core subject areas from Autumn term to e</w:t>
      </w:r>
      <w:r w:rsidR="003834F5" w:rsidRPr="008F348F">
        <w:rPr>
          <w:rFonts w:ascii="NTPreCursivefk" w:hAnsi="NTPreCursivefk"/>
          <w:sz w:val="28"/>
        </w:rPr>
        <w:t>nsure gaps are closed before children</w:t>
      </w:r>
      <w:r w:rsidRPr="008F348F">
        <w:rPr>
          <w:rFonts w:ascii="NTPreCursivefk" w:hAnsi="NTPreCursivefk"/>
          <w:sz w:val="28"/>
        </w:rPr>
        <w:t xml:space="preserve"> begin formal booster sessions in curriculum time (February)</w:t>
      </w:r>
    </w:p>
    <w:p w:rsidR="00401915" w:rsidRPr="008F348F" w:rsidRDefault="00401915" w:rsidP="00C65D8B">
      <w:pPr>
        <w:pStyle w:val="ListParagraph"/>
        <w:numPr>
          <w:ilvl w:val="0"/>
          <w:numId w:val="1"/>
        </w:numPr>
        <w:spacing w:after="0"/>
        <w:rPr>
          <w:rFonts w:ascii="NTPreCursivefk" w:hAnsi="NTPreCursivefk"/>
          <w:sz w:val="28"/>
        </w:rPr>
      </w:pPr>
      <w:r w:rsidRPr="008F348F">
        <w:rPr>
          <w:rFonts w:ascii="NTPreCursivefk" w:hAnsi="NTPreCursivefk"/>
          <w:sz w:val="28"/>
        </w:rPr>
        <w:t xml:space="preserve">Develop a consistent approach to the teaching </w:t>
      </w:r>
      <w:r w:rsidR="00582C31" w:rsidRPr="008F348F">
        <w:rPr>
          <w:rFonts w:ascii="NTPreCursivefk" w:hAnsi="NTPreCursivefk"/>
          <w:sz w:val="28"/>
        </w:rPr>
        <w:t>of reading in KS2 – identify children</w:t>
      </w:r>
      <w:r w:rsidRPr="008F348F">
        <w:rPr>
          <w:rFonts w:ascii="NTPreCursivefk" w:hAnsi="NTPreCursivefk"/>
          <w:sz w:val="28"/>
        </w:rPr>
        <w:t xml:space="preserve"> who </w:t>
      </w:r>
      <w:r w:rsidR="00582C31" w:rsidRPr="008F348F">
        <w:rPr>
          <w:rFonts w:ascii="NTPreCursivefk" w:hAnsi="NTPreCursivefk"/>
          <w:sz w:val="28"/>
        </w:rPr>
        <w:t>need</w:t>
      </w:r>
      <w:r w:rsidRPr="008F348F">
        <w:rPr>
          <w:rFonts w:ascii="NTPreCursivefk" w:hAnsi="NTPreCursivefk"/>
          <w:sz w:val="28"/>
        </w:rPr>
        <w:t xml:space="preserve"> 1</w:t>
      </w:r>
      <w:r w:rsidR="00582C31" w:rsidRPr="008F348F">
        <w:rPr>
          <w:rFonts w:ascii="NTPreCursivefk" w:hAnsi="NTPreCursivefk"/>
          <w:sz w:val="28"/>
        </w:rPr>
        <w:t>:1 reading tuition to ensure children</w:t>
      </w:r>
      <w:r w:rsidRPr="008F348F">
        <w:rPr>
          <w:rFonts w:ascii="NTPreCursivefk" w:hAnsi="NTPreCursivefk"/>
          <w:sz w:val="28"/>
        </w:rPr>
        <w:t xml:space="preserve"> are exposed to a range of texts and reading skills – focus on lower level skills such as retrieval, prediction and word meaning on context.</w:t>
      </w:r>
    </w:p>
    <w:p w:rsidR="00401915" w:rsidRPr="008F348F" w:rsidRDefault="00401915" w:rsidP="00C65D8B">
      <w:pPr>
        <w:pStyle w:val="ListParagraph"/>
        <w:numPr>
          <w:ilvl w:val="0"/>
          <w:numId w:val="1"/>
        </w:numPr>
        <w:spacing w:after="0"/>
        <w:rPr>
          <w:rFonts w:ascii="NTPreCursivefk" w:hAnsi="NTPreCursivefk"/>
          <w:sz w:val="28"/>
        </w:rPr>
      </w:pPr>
      <w:r w:rsidRPr="008F348F">
        <w:rPr>
          <w:rFonts w:ascii="NTPreCursivefk" w:hAnsi="NTPreCursivefk"/>
          <w:sz w:val="28"/>
        </w:rPr>
        <w:t>Develop arithmetic club across KS2 to ensure impact in LKS2 matches that of UKS2.</w:t>
      </w:r>
    </w:p>
    <w:p w:rsidR="00582C31" w:rsidRPr="008F348F" w:rsidRDefault="00582C31" w:rsidP="00582C31">
      <w:pPr>
        <w:pStyle w:val="ListParagraph"/>
        <w:spacing w:after="0"/>
        <w:rPr>
          <w:rFonts w:ascii="NTPreCursivefk" w:hAnsi="NTPreCursivefk"/>
          <w:sz w:val="28"/>
        </w:rPr>
      </w:pPr>
      <w:r w:rsidRPr="008F348F">
        <w:rPr>
          <w:rFonts w:ascii="NTPreCursivefk" w:hAnsi="NTPreCursivefk"/>
          <w:b/>
          <w:sz w:val="28"/>
        </w:rPr>
        <w:t>Class monitoring sheets provide</w:t>
      </w:r>
      <w:r w:rsidR="006614EF" w:rsidRPr="008F348F">
        <w:rPr>
          <w:rFonts w:ascii="NTPreCursivefk" w:hAnsi="NTPreCursivefk"/>
          <w:b/>
          <w:sz w:val="28"/>
        </w:rPr>
        <w:t>d</w:t>
      </w:r>
      <w:r w:rsidRPr="008F348F">
        <w:rPr>
          <w:rFonts w:ascii="NTPreCursivefk" w:hAnsi="NTPreCursivefk"/>
          <w:b/>
          <w:sz w:val="28"/>
        </w:rPr>
        <w:t xml:space="preserve"> by class teachers show an increase in arithmetic sores for the children attending the arithmetic club.</w:t>
      </w:r>
      <w:r w:rsidRPr="008F348F">
        <w:rPr>
          <w:rFonts w:ascii="NTPreCursivefk" w:hAnsi="NTPreCursivefk"/>
          <w:sz w:val="28"/>
        </w:rPr>
        <w:t xml:space="preserve"> </w:t>
      </w:r>
      <w:r w:rsidRPr="008F348F">
        <w:rPr>
          <w:rFonts w:ascii="NTPreCursivefk" w:hAnsi="NTPreCursivefk"/>
          <w:b/>
          <w:sz w:val="28"/>
        </w:rPr>
        <w:t>Evidence – class monitoring sheets</w:t>
      </w:r>
      <w:r w:rsidRPr="008F348F">
        <w:rPr>
          <w:rFonts w:ascii="NTPreCursivefk" w:hAnsi="NTPreCursivefk"/>
          <w:sz w:val="28"/>
        </w:rPr>
        <w:t xml:space="preserve">.  </w:t>
      </w:r>
    </w:p>
    <w:p w:rsidR="00401915" w:rsidRPr="008F348F" w:rsidRDefault="00401915" w:rsidP="00401915">
      <w:pPr>
        <w:pStyle w:val="ListParagraph"/>
        <w:numPr>
          <w:ilvl w:val="0"/>
          <w:numId w:val="1"/>
        </w:numPr>
        <w:spacing w:after="0"/>
        <w:rPr>
          <w:rFonts w:ascii="NTPreCursivefk" w:hAnsi="NTPreCursivefk"/>
          <w:sz w:val="28"/>
        </w:rPr>
      </w:pPr>
      <w:r w:rsidRPr="008F348F">
        <w:rPr>
          <w:rFonts w:ascii="NTPreCursivefk" w:hAnsi="NTPreCursivefk"/>
          <w:sz w:val="28"/>
        </w:rPr>
        <w:t>Embed Collins Treasure house for the teaching of spelling and grammar across the key stage;</w:t>
      </w:r>
    </w:p>
    <w:p w:rsidR="00401915" w:rsidRPr="008F348F" w:rsidRDefault="00401915" w:rsidP="00052923">
      <w:pPr>
        <w:pStyle w:val="ListParagraph"/>
        <w:numPr>
          <w:ilvl w:val="0"/>
          <w:numId w:val="1"/>
        </w:numPr>
        <w:spacing w:after="0"/>
        <w:rPr>
          <w:rFonts w:ascii="NTPreCursivefk" w:hAnsi="NTPreCursivefk"/>
          <w:sz w:val="28"/>
        </w:rPr>
      </w:pPr>
      <w:r w:rsidRPr="008F348F">
        <w:rPr>
          <w:rFonts w:ascii="NTPreCursivefk" w:hAnsi="NTPreCursivefk"/>
          <w:sz w:val="28"/>
        </w:rPr>
        <w:t xml:space="preserve">Teach handwriting across the key stage – including the formation and proportion of key punctuation marks as a result of lost marks on KS2 SATs papers. </w:t>
      </w:r>
    </w:p>
    <w:p w:rsidR="00401915" w:rsidRPr="008F348F" w:rsidRDefault="00401915" w:rsidP="00052923">
      <w:pPr>
        <w:pStyle w:val="ListParagraph"/>
        <w:numPr>
          <w:ilvl w:val="0"/>
          <w:numId w:val="1"/>
        </w:numPr>
        <w:spacing w:after="0"/>
        <w:rPr>
          <w:rFonts w:ascii="NTPreCursivefk" w:hAnsi="NTPreCursivefk"/>
          <w:sz w:val="28"/>
        </w:rPr>
      </w:pPr>
      <w:r w:rsidRPr="008F348F">
        <w:rPr>
          <w:rFonts w:ascii="NTPreCursivefk" w:hAnsi="NTPreCursivefk"/>
          <w:sz w:val="28"/>
        </w:rPr>
        <w:t>Embed ABACUS as a whole scho</w:t>
      </w:r>
      <w:r w:rsidR="003834F5" w:rsidRPr="008F348F">
        <w:rPr>
          <w:rFonts w:ascii="NTPreCursivefk" w:hAnsi="NTPreCursivefk"/>
          <w:sz w:val="28"/>
        </w:rPr>
        <w:t>ol maths approach to support children</w:t>
      </w:r>
      <w:r w:rsidRPr="008F348F">
        <w:rPr>
          <w:rFonts w:ascii="NTPreCursivefk" w:hAnsi="NTPreCursivefk"/>
          <w:sz w:val="28"/>
        </w:rPr>
        <w:t xml:space="preserve"> working at or just below ARE; focus on stretching more able with a range of mastery resources as shared by maths coordinator. </w:t>
      </w:r>
    </w:p>
    <w:p w:rsidR="00A86A13" w:rsidRPr="008F348F" w:rsidRDefault="00A86A13" w:rsidP="00A86A13">
      <w:pPr>
        <w:spacing w:after="0"/>
        <w:rPr>
          <w:rFonts w:ascii="NTPreCursivefk" w:hAnsi="NTPreCursivefk"/>
          <w:sz w:val="28"/>
        </w:rPr>
      </w:pPr>
    </w:p>
    <w:p w:rsidR="00A86A13" w:rsidRPr="008F348F" w:rsidRDefault="00A86A13" w:rsidP="00A86A13">
      <w:pPr>
        <w:spacing w:after="0"/>
        <w:rPr>
          <w:rFonts w:ascii="NTPreCursivefk" w:hAnsi="NTPreCursivefk"/>
          <w:sz w:val="28"/>
        </w:rPr>
      </w:pPr>
      <w:r w:rsidRPr="008F348F">
        <w:rPr>
          <w:rFonts w:ascii="NTPreCursivefk" w:hAnsi="NTPreCursivefk"/>
          <w:sz w:val="28"/>
        </w:rPr>
        <w:t>Sharon Lockett</w:t>
      </w:r>
    </w:p>
    <w:p w:rsidR="00A86A13" w:rsidRPr="008F348F" w:rsidRDefault="00A86A13" w:rsidP="00A86A13">
      <w:pPr>
        <w:spacing w:after="0"/>
        <w:rPr>
          <w:rFonts w:ascii="NTPreCursivefk" w:hAnsi="NTPreCursivefk"/>
          <w:sz w:val="28"/>
        </w:rPr>
      </w:pPr>
      <w:r w:rsidRPr="008F348F">
        <w:rPr>
          <w:rFonts w:ascii="NTPreCursivefk" w:hAnsi="NTPreCursivefk"/>
          <w:sz w:val="28"/>
        </w:rPr>
        <w:t>SENCO  &amp; KS 1 Coordinator</w:t>
      </w:r>
    </w:p>
    <w:p w:rsidR="006614EF" w:rsidRPr="008F348F" w:rsidRDefault="006614EF" w:rsidP="00A86A13">
      <w:pPr>
        <w:spacing w:after="0"/>
        <w:rPr>
          <w:rFonts w:ascii="NTPreCursivefk" w:hAnsi="NTPreCursivefk"/>
          <w:sz w:val="28"/>
        </w:rPr>
      </w:pPr>
    </w:p>
    <w:p w:rsidR="00A86A13" w:rsidRPr="008F348F" w:rsidRDefault="00A86A13" w:rsidP="00A86A13">
      <w:pPr>
        <w:spacing w:after="0"/>
        <w:rPr>
          <w:rFonts w:ascii="NTPreCursivefk" w:hAnsi="NTPreCursivefk"/>
          <w:sz w:val="28"/>
        </w:rPr>
      </w:pPr>
      <w:r w:rsidRPr="008F348F">
        <w:rPr>
          <w:rFonts w:ascii="NTPreCursivefk" w:hAnsi="NTPreCursivefk"/>
          <w:sz w:val="28"/>
        </w:rPr>
        <w:t xml:space="preserve">Laura Eke  </w:t>
      </w:r>
    </w:p>
    <w:p w:rsidR="00A86A13" w:rsidRPr="008F348F" w:rsidRDefault="006614EF" w:rsidP="00A86A13">
      <w:pPr>
        <w:spacing w:after="0"/>
        <w:rPr>
          <w:rFonts w:ascii="NTPreCursivefk" w:hAnsi="NTPreCursivefk"/>
          <w:sz w:val="28"/>
        </w:rPr>
      </w:pPr>
      <w:r w:rsidRPr="008F348F">
        <w:rPr>
          <w:rFonts w:ascii="NTPreCursivefk" w:hAnsi="NTPreCursivefk"/>
          <w:sz w:val="28"/>
        </w:rPr>
        <w:t>Deputy Head &amp; Pupil Premium lead</w:t>
      </w:r>
    </w:p>
    <w:p w:rsidR="006614EF" w:rsidRPr="008F348F" w:rsidRDefault="006614EF" w:rsidP="00A86A13">
      <w:pPr>
        <w:spacing w:after="0"/>
        <w:rPr>
          <w:rFonts w:ascii="NTPreCursivefk" w:hAnsi="NTPreCursivefk"/>
          <w:sz w:val="28"/>
        </w:rPr>
      </w:pPr>
    </w:p>
    <w:p w:rsidR="00A926A6" w:rsidRPr="008F348F" w:rsidRDefault="00A926A6" w:rsidP="00A926A6">
      <w:pPr>
        <w:spacing w:after="0"/>
        <w:ind w:left="360"/>
        <w:rPr>
          <w:rFonts w:ascii="NTPreCursivefk" w:hAnsi="NTPreCursivefk"/>
          <w:sz w:val="28"/>
        </w:rPr>
      </w:pPr>
    </w:p>
    <w:p w:rsidR="00A926A6" w:rsidRPr="008F348F" w:rsidRDefault="00AF47A3" w:rsidP="00D96692">
      <w:pPr>
        <w:spacing w:after="0"/>
        <w:rPr>
          <w:rFonts w:ascii="NTPreCursivefk" w:hAnsi="NTPreCursivefk"/>
          <w:sz w:val="28"/>
        </w:rPr>
      </w:pPr>
      <w:r>
        <w:rPr>
          <w:rFonts w:ascii="NTPreCursivefk" w:hAnsi="NTPreCursivefk"/>
          <w:sz w:val="28"/>
        </w:rPr>
        <w:t>July 2019</w:t>
      </w:r>
    </w:p>
    <w:p w:rsidR="00A926A6" w:rsidRPr="008F348F" w:rsidRDefault="00A926A6" w:rsidP="00D96692">
      <w:pPr>
        <w:spacing w:after="0"/>
        <w:rPr>
          <w:rFonts w:ascii="NTPreCursivefk" w:hAnsi="NTPreCursivefk"/>
          <w:sz w:val="28"/>
        </w:rPr>
      </w:pPr>
    </w:p>
    <w:p w:rsidR="00D65102" w:rsidRPr="008F348F" w:rsidRDefault="00D65102" w:rsidP="00D96692">
      <w:pPr>
        <w:spacing w:after="0"/>
        <w:rPr>
          <w:rFonts w:ascii="NTPreCursivefk" w:hAnsi="NTPreCursivefk"/>
          <w:sz w:val="28"/>
        </w:rPr>
      </w:pPr>
    </w:p>
    <w:p w:rsidR="00700A07" w:rsidRPr="00D96692" w:rsidRDefault="00700A07" w:rsidP="00D96692">
      <w:pPr>
        <w:spacing w:after="0"/>
        <w:rPr>
          <w:rFonts w:ascii="NTPreCursive" w:hAnsi="NTPreCursive"/>
          <w:sz w:val="28"/>
        </w:rPr>
      </w:pPr>
    </w:p>
    <w:sectPr w:rsidR="00700A07" w:rsidRPr="00D966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00002FF" w:usb1="5000205B" w:usb2="00000001" w:usb3="00000000" w:csb0="0000019F" w:csb1="00000000"/>
  </w:font>
  <w:font w:name="NTPreCursivefk">
    <w:panose1 w:val="03000400000000000000"/>
    <w:charset w:val="00"/>
    <w:family w:val="script"/>
    <w:pitch w:val="variable"/>
    <w:sig w:usb0="00000003" w:usb1="10000000" w:usb2="00000000" w:usb3="00000000" w:csb0="00000001" w:csb1="00000000"/>
  </w:font>
  <w:font w:name="NTPreCursive">
    <w:altName w:val="Pristina"/>
    <w:charset w:val="00"/>
    <w:family w:val="script"/>
    <w:pitch w:val="variable"/>
    <w:sig w:usb0="00000003" w:usb1="1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6B26AA"/>
    <w:multiLevelType w:val="hybridMultilevel"/>
    <w:tmpl w:val="9B163C28"/>
    <w:lvl w:ilvl="0" w:tplc="07E88B2C">
      <w:start w:val="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692"/>
    <w:rsid w:val="00052923"/>
    <w:rsid w:val="002B7BE2"/>
    <w:rsid w:val="002F308F"/>
    <w:rsid w:val="003834F5"/>
    <w:rsid w:val="00401915"/>
    <w:rsid w:val="00582C31"/>
    <w:rsid w:val="006614EF"/>
    <w:rsid w:val="006F4D66"/>
    <w:rsid w:val="00700A07"/>
    <w:rsid w:val="0084235C"/>
    <w:rsid w:val="008F348F"/>
    <w:rsid w:val="009A1C5B"/>
    <w:rsid w:val="00A86A13"/>
    <w:rsid w:val="00A926A6"/>
    <w:rsid w:val="00AF47A3"/>
    <w:rsid w:val="00CF2EFC"/>
    <w:rsid w:val="00D602AD"/>
    <w:rsid w:val="00D65102"/>
    <w:rsid w:val="00D96692"/>
    <w:rsid w:val="00DD74D5"/>
    <w:rsid w:val="00E008F8"/>
    <w:rsid w:val="00E560E3"/>
    <w:rsid w:val="00F42E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EC4BD"/>
  <w15:chartTrackingRefBased/>
  <w15:docId w15:val="{ACAE503B-229D-4528-BF40-E9FD66B21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6A6"/>
    <w:pPr>
      <w:ind w:left="720"/>
      <w:contextualSpacing/>
    </w:pPr>
  </w:style>
  <w:style w:type="table" w:styleId="TableGrid">
    <w:name w:val="Table Grid"/>
    <w:basedOn w:val="TableNormal"/>
    <w:uiPriority w:val="39"/>
    <w:rsid w:val="00E008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F348F"/>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8F348F"/>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769</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Mint Support Ltd</Company>
  <LinksUpToDate>false</LinksUpToDate>
  <CharactersWithSpaces>5148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SharonLOCKETT</dc:creator>
  <cp:keywords/>
  <dc:description/>
  <cp:lastModifiedBy>Sharon Lockett</cp:lastModifiedBy>
  <cp:revision>2</cp:revision>
  <cp:lastPrinted>2019-06-10T12:40:00Z</cp:lastPrinted>
  <dcterms:created xsi:type="dcterms:W3CDTF">2020-05-17T19:05:00Z</dcterms:created>
  <dcterms:modified xsi:type="dcterms:W3CDTF">2020-05-17T19:05:00Z</dcterms:modified>
</cp:coreProperties>
</file>