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C95" w:rsidRPr="004F6145" w:rsidRDefault="004F6145" w:rsidP="00287C95">
      <w:pPr>
        <w:shd w:val="clear" w:color="auto" w:fill="FFFFFF"/>
        <w:spacing w:after="0" w:line="240" w:lineRule="auto"/>
        <w:jc w:val="both"/>
        <w:rPr>
          <w:rFonts w:ascii="NTPreCursivefk" w:eastAsia="Times New Roman" w:hAnsi="NTPreCursivefk" w:cs="Calibri"/>
          <w:color w:val="201F1E"/>
          <w:sz w:val="28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4130040</wp:posOffset>
            </wp:positionH>
            <wp:positionV relativeFrom="margin">
              <wp:align>top</wp:align>
            </wp:positionV>
            <wp:extent cx="1600200" cy="10058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77" t="55308" r="7999" b="13492"/>
                    <a:stretch/>
                  </pic:blipFill>
                  <pic:spPr bwMode="auto">
                    <a:xfrm>
                      <a:off x="0" y="0"/>
                      <a:ext cx="1600200" cy="100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87C95" w:rsidRPr="004F6145">
        <w:rPr>
          <w:rFonts w:ascii="NTPreCursivefk" w:eastAsia="Times New Roman" w:hAnsi="NTPreCursivefk" w:cs="Arial"/>
          <w:b/>
          <w:bCs/>
          <w:color w:val="201F1E"/>
          <w:sz w:val="28"/>
          <w:u w:val="single"/>
          <w:bdr w:val="none" w:sz="0" w:space="0" w:color="auto" w:frame="1"/>
          <w:lang w:eastAsia="en-GB"/>
        </w:rPr>
        <w:t>Remember-</w:t>
      </w:r>
    </w:p>
    <w:p w:rsidR="00287C95" w:rsidRPr="004F6145" w:rsidRDefault="00287C95" w:rsidP="00287C95">
      <w:pPr>
        <w:shd w:val="clear" w:color="auto" w:fill="FFFFFF"/>
        <w:spacing w:after="0" w:line="240" w:lineRule="auto"/>
        <w:rPr>
          <w:rFonts w:ascii="NTPreCursivefk" w:eastAsia="Times New Roman" w:hAnsi="NTPreCursivefk" w:cs="Calibri"/>
          <w:color w:val="201F1E"/>
          <w:sz w:val="36"/>
          <w:lang w:eastAsia="en-GB"/>
        </w:rPr>
      </w:pPr>
      <w:r w:rsidRPr="004F6145">
        <w:rPr>
          <w:rFonts w:ascii="Cambria" w:eastAsia="Times New Roman" w:hAnsi="Cambria" w:cs="Cambria"/>
          <w:b/>
          <w:bCs/>
          <w:color w:val="201F1E"/>
          <w:sz w:val="36"/>
          <w:bdr w:val="none" w:sz="0" w:space="0" w:color="auto" w:frame="1"/>
          <w:lang w:eastAsia="en-GB"/>
        </w:rPr>
        <w:t> </w:t>
      </w:r>
    </w:p>
    <w:p w:rsidR="00287C95" w:rsidRPr="004F6145" w:rsidRDefault="00287C95" w:rsidP="00287C95">
      <w:pPr>
        <w:shd w:val="clear" w:color="auto" w:fill="FFFFFF"/>
        <w:spacing w:after="0" w:line="240" w:lineRule="auto"/>
        <w:rPr>
          <w:rFonts w:ascii="NTPreCursivefk" w:eastAsia="Times New Roman" w:hAnsi="NTPreCursivefk" w:cs="Calibri"/>
          <w:color w:val="201F1E"/>
          <w:sz w:val="36"/>
          <w:lang w:eastAsia="en-GB"/>
        </w:rPr>
      </w:pPr>
      <w:r w:rsidRPr="004F6145">
        <w:rPr>
          <w:rFonts w:ascii="NTPreCursivefk" w:eastAsia="Times New Roman" w:hAnsi="NTPreCursivefk" w:cs="Arial"/>
          <w:b/>
          <w:bCs/>
          <w:color w:val="201F1E"/>
          <w:sz w:val="36"/>
          <w:bdr w:val="none" w:sz="0" w:space="0" w:color="auto" w:frame="1"/>
          <w:lang w:val="en-US" w:eastAsia="en-GB"/>
        </w:rPr>
        <w:t>The Benefits of Mindfulness:</w:t>
      </w:r>
    </w:p>
    <w:p w:rsidR="00287C95" w:rsidRPr="004F6145" w:rsidRDefault="00287C95" w:rsidP="00287C95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NTPreCursivefk" w:eastAsia="Times New Roman" w:hAnsi="NTPreCursivefk" w:cs="Calibri"/>
          <w:color w:val="201F1E"/>
          <w:sz w:val="36"/>
          <w:lang w:eastAsia="en-GB"/>
        </w:rPr>
      </w:pPr>
      <w:r w:rsidRPr="004F6145">
        <w:rPr>
          <w:rFonts w:ascii="NTPreCursivefk" w:eastAsia="Times New Roman" w:hAnsi="NTPreCursivefk" w:cs="Arial"/>
          <w:b/>
          <w:bCs/>
          <w:color w:val="201F1E"/>
          <w:sz w:val="36"/>
          <w:bdr w:val="none" w:sz="0" w:space="0" w:color="auto" w:frame="1"/>
          <w:lang w:val="en-US" w:eastAsia="en-GB"/>
        </w:rPr>
        <w:t>Body and Emotion regulation</w:t>
      </w:r>
      <w:r w:rsidRPr="004F6145">
        <w:rPr>
          <w:rFonts w:ascii="NTPreCursivefk" w:eastAsia="Times New Roman" w:hAnsi="NTPreCursivefk" w:cs="Arial"/>
          <w:color w:val="201F1E"/>
          <w:sz w:val="36"/>
          <w:bdr w:val="none" w:sz="0" w:space="0" w:color="auto" w:frame="1"/>
          <w:lang w:val="en-US" w:eastAsia="en-GB"/>
        </w:rPr>
        <w:t>: when our bodies and emotions are balanced and appropriate in our lives</w:t>
      </w:r>
    </w:p>
    <w:p w:rsidR="00287C95" w:rsidRPr="004F6145" w:rsidRDefault="00287C95" w:rsidP="00287C95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NTPreCursivefk" w:eastAsia="Times New Roman" w:hAnsi="NTPreCursivefk" w:cs="Calibri"/>
          <w:color w:val="201F1E"/>
          <w:sz w:val="36"/>
          <w:lang w:eastAsia="en-GB"/>
        </w:rPr>
      </w:pPr>
      <w:r w:rsidRPr="004F6145">
        <w:rPr>
          <w:rFonts w:ascii="NTPreCursivefk" w:eastAsia="Times New Roman" w:hAnsi="NTPreCursivefk" w:cs="Arial"/>
          <w:b/>
          <w:bCs/>
          <w:color w:val="201F1E"/>
          <w:sz w:val="36"/>
          <w:bdr w:val="none" w:sz="0" w:space="0" w:color="auto" w:frame="1"/>
          <w:lang w:val="en-US" w:eastAsia="en-GB"/>
        </w:rPr>
        <w:t>Insight:</w:t>
      </w:r>
      <w:r w:rsidRPr="004F6145">
        <w:rPr>
          <w:rFonts w:ascii="Cambria" w:eastAsia="Times New Roman" w:hAnsi="Cambria" w:cs="Cambria"/>
          <w:color w:val="201F1E"/>
          <w:sz w:val="36"/>
          <w:bdr w:val="none" w:sz="0" w:space="0" w:color="auto" w:frame="1"/>
          <w:lang w:val="en-US" w:eastAsia="en-GB"/>
        </w:rPr>
        <w:t> </w:t>
      </w:r>
      <w:r w:rsidRPr="004F6145">
        <w:rPr>
          <w:rFonts w:ascii="NTPreCursivefk" w:eastAsia="Times New Roman" w:hAnsi="NTPreCursivefk" w:cs="NTPreCursivefk"/>
          <w:color w:val="201F1E"/>
          <w:sz w:val="36"/>
          <w:bdr w:val="none" w:sz="0" w:space="0" w:color="auto" w:frame="1"/>
          <w:lang w:val="en-US" w:eastAsia="en-GB"/>
        </w:rPr>
        <w:t>“</w:t>
      </w:r>
      <w:r w:rsidRPr="004F6145">
        <w:rPr>
          <w:rFonts w:ascii="NTPreCursivefk" w:eastAsia="Times New Roman" w:hAnsi="NTPreCursivefk" w:cs="Arial"/>
          <w:color w:val="201F1E"/>
          <w:sz w:val="36"/>
          <w:bdr w:val="none" w:sz="0" w:space="0" w:color="auto" w:frame="1"/>
          <w:lang w:val="en-US" w:eastAsia="en-GB"/>
        </w:rPr>
        <w:t>self-knowing awareness</w:t>
      </w:r>
      <w:r w:rsidRPr="004F6145">
        <w:rPr>
          <w:rFonts w:ascii="NTPreCursivefk" w:eastAsia="Times New Roman" w:hAnsi="NTPreCursivefk" w:cs="NTPreCursivefk"/>
          <w:color w:val="201F1E"/>
          <w:sz w:val="36"/>
          <w:bdr w:val="none" w:sz="0" w:space="0" w:color="auto" w:frame="1"/>
          <w:lang w:val="en-US" w:eastAsia="en-GB"/>
        </w:rPr>
        <w:t>”…</w:t>
      </w:r>
      <w:r w:rsidRPr="004F6145">
        <w:rPr>
          <w:rFonts w:ascii="NTPreCursivefk" w:eastAsia="Times New Roman" w:hAnsi="NTPreCursivefk" w:cs="Arial"/>
          <w:color w:val="201F1E"/>
          <w:sz w:val="36"/>
          <w:bdr w:val="none" w:sz="0" w:space="0" w:color="auto" w:frame="1"/>
          <w:lang w:val="en-US" w:eastAsia="en-GB"/>
        </w:rPr>
        <w:t>this is key to building positive social connections</w:t>
      </w:r>
    </w:p>
    <w:p w:rsidR="00287C95" w:rsidRPr="004F6145" w:rsidRDefault="00287C95" w:rsidP="00287C95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NTPreCursivefk" w:eastAsia="Times New Roman" w:hAnsi="NTPreCursivefk" w:cs="Calibri"/>
          <w:color w:val="201F1E"/>
          <w:sz w:val="36"/>
          <w:lang w:eastAsia="en-GB"/>
        </w:rPr>
      </w:pPr>
      <w:r w:rsidRPr="004F6145">
        <w:rPr>
          <w:rFonts w:ascii="NTPreCursivefk" w:eastAsia="Times New Roman" w:hAnsi="NTPreCursivefk" w:cs="Arial"/>
          <w:b/>
          <w:bCs/>
          <w:color w:val="201F1E"/>
          <w:sz w:val="36"/>
          <w:bdr w:val="none" w:sz="0" w:space="0" w:color="auto" w:frame="1"/>
          <w:lang w:val="en-US" w:eastAsia="en-GB"/>
        </w:rPr>
        <w:t>Attunement with others, i.e. “resonance”</w:t>
      </w:r>
      <w:r w:rsidRPr="004F6145">
        <w:rPr>
          <w:rFonts w:ascii="NTPreCursivefk" w:eastAsia="Times New Roman" w:hAnsi="NTPreCursivefk" w:cs="Arial"/>
          <w:color w:val="201F1E"/>
          <w:sz w:val="36"/>
          <w:bdr w:val="none" w:sz="0" w:space="0" w:color="auto" w:frame="1"/>
          <w:lang w:val="en-US" w:eastAsia="en-GB"/>
        </w:rPr>
        <w:t>. This leads to the other person’s experience of “feeling felt”, of being understood. When children become more “tuned in” to themselves, they are more “tuned in” to others around them</w:t>
      </w:r>
    </w:p>
    <w:p w:rsidR="00287C95" w:rsidRPr="004F6145" w:rsidRDefault="00287C95" w:rsidP="00287C95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NTPreCursivefk" w:eastAsia="Times New Roman" w:hAnsi="NTPreCursivefk" w:cs="Calibri"/>
          <w:color w:val="201F1E"/>
          <w:sz w:val="36"/>
          <w:lang w:eastAsia="en-GB"/>
        </w:rPr>
      </w:pPr>
      <w:r w:rsidRPr="004F6145">
        <w:rPr>
          <w:rFonts w:ascii="NTPreCursivefk" w:eastAsia="Times New Roman" w:hAnsi="NTPreCursivefk" w:cs="Arial"/>
          <w:b/>
          <w:bCs/>
          <w:color w:val="201F1E"/>
          <w:sz w:val="36"/>
          <w:bdr w:val="none" w:sz="0" w:space="0" w:color="auto" w:frame="1"/>
          <w:lang w:val="en-US" w:eastAsia="en-GB"/>
        </w:rPr>
        <w:t>Empathy</w:t>
      </w:r>
      <w:r w:rsidRPr="004F6145">
        <w:rPr>
          <w:rFonts w:ascii="NTPreCursivefk" w:eastAsia="Times New Roman" w:hAnsi="NTPreCursivefk" w:cs="Arial"/>
          <w:color w:val="201F1E"/>
          <w:sz w:val="36"/>
          <w:bdr w:val="none" w:sz="0" w:space="0" w:color="auto" w:frame="1"/>
          <w:lang w:val="en-US" w:eastAsia="en-GB"/>
        </w:rPr>
        <w:t>: allow us to see from the stance of another person’s experience, imagining others’ reality and perspective</w:t>
      </w:r>
    </w:p>
    <w:p w:rsidR="00287C95" w:rsidRPr="004F6145" w:rsidRDefault="00287C95" w:rsidP="00287C95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NTPreCursivefk" w:eastAsia="Times New Roman" w:hAnsi="NTPreCursivefk" w:cs="Calibri"/>
          <w:color w:val="201F1E"/>
          <w:sz w:val="36"/>
          <w:lang w:eastAsia="en-GB"/>
        </w:rPr>
      </w:pPr>
      <w:r w:rsidRPr="004F6145">
        <w:rPr>
          <w:rFonts w:ascii="NTPreCursivefk" w:eastAsia="Times New Roman" w:hAnsi="NTPreCursivefk" w:cs="Arial"/>
          <w:b/>
          <w:bCs/>
          <w:color w:val="201F1E"/>
          <w:sz w:val="36"/>
          <w:bdr w:val="none" w:sz="0" w:space="0" w:color="auto" w:frame="1"/>
          <w:lang w:val="en-US" w:eastAsia="en-GB"/>
        </w:rPr>
        <w:t>Better Impulse Control/Response Flexibility</w:t>
      </w:r>
      <w:r w:rsidRPr="004F6145">
        <w:rPr>
          <w:rFonts w:ascii="NTPreCursivefk" w:eastAsia="Times New Roman" w:hAnsi="NTPreCursivefk" w:cs="Arial"/>
          <w:color w:val="201F1E"/>
          <w:sz w:val="36"/>
          <w:bdr w:val="none" w:sz="0" w:space="0" w:color="auto" w:frame="1"/>
          <w:lang w:val="en-US" w:eastAsia="en-GB"/>
        </w:rPr>
        <w:t>: the capacity to pause before taking action (this is key with children and teens!); being able to consider a variety of possible options and to choose among them.</w:t>
      </w:r>
    </w:p>
    <w:p w:rsidR="00287C95" w:rsidRPr="004F6145" w:rsidRDefault="00287C95" w:rsidP="00287C95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NTPreCursivefk" w:eastAsia="Times New Roman" w:hAnsi="NTPreCursivefk" w:cs="Calibri"/>
          <w:color w:val="201F1E"/>
          <w:sz w:val="36"/>
          <w:lang w:eastAsia="en-GB"/>
        </w:rPr>
      </w:pPr>
      <w:r w:rsidRPr="004F6145">
        <w:rPr>
          <w:rFonts w:ascii="NTPreCursivefk" w:eastAsia="Times New Roman" w:hAnsi="NTPreCursivefk" w:cs="Arial"/>
          <w:b/>
          <w:bCs/>
          <w:color w:val="201F1E"/>
          <w:sz w:val="36"/>
          <w:bdr w:val="none" w:sz="0" w:space="0" w:color="auto" w:frame="1"/>
          <w:lang w:val="en-US" w:eastAsia="en-GB"/>
        </w:rPr>
        <w:t>Fear modulation</w:t>
      </w:r>
      <w:r w:rsidRPr="004F6145">
        <w:rPr>
          <w:rFonts w:ascii="NTPreCursivefk" w:eastAsia="Times New Roman" w:hAnsi="NTPreCursivefk" w:cs="Arial"/>
          <w:color w:val="201F1E"/>
          <w:sz w:val="36"/>
          <w:bdr w:val="none" w:sz="0" w:space="0" w:color="auto" w:frame="1"/>
          <w:lang w:val="en-US" w:eastAsia="en-GB"/>
        </w:rPr>
        <w:t>: our ability to calm and soothe, and even unlearn, our own fears</w:t>
      </w:r>
    </w:p>
    <w:p w:rsidR="00287C95" w:rsidRPr="004F6145" w:rsidRDefault="00287C95" w:rsidP="00287C95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NTPreCursivefk" w:eastAsia="Times New Roman" w:hAnsi="NTPreCursivefk" w:cs="Calibri"/>
          <w:color w:val="201F1E"/>
          <w:sz w:val="36"/>
          <w:lang w:eastAsia="en-GB"/>
        </w:rPr>
      </w:pPr>
      <w:r w:rsidRPr="004F6145">
        <w:rPr>
          <w:rFonts w:ascii="NTPreCursivefk" w:eastAsia="Times New Roman" w:hAnsi="NTPreCursivefk" w:cs="Arial"/>
          <w:b/>
          <w:bCs/>
          <w:color w:val="201F1E"/>
          <w:sz w:val="36"/>
          <w:bdr w:val="none" w:sz="0" w:space="0" w:color="auto" w:frame="1"/>
          <w:lang w:val="en-US" w:eastAsia="en-GB"/>
        </w:rPr>
        <w:t>Intuition</w:t>
      </w:r>
      <w:r w:rsidRPr="004F6145">
        <w:rPr>
          <w:rFonts w:ascii="NTPreCursivefk" w:eastAsia="Times New Roman" w:hAnsi="NTPreCursivefk" w:cs="Arial"/>
          <w:color w:val="201F1E"/>
          <w:sz w:val="36"/>
          <w:bdr w:val="none" w:sz="0" w:space="0" w:color="auto" w:frame="1"/>
          <w:lang w:val="en-US" w:eastAsia="en-GB"/>
        </w:rPr>
        <w:t>: access to awareness of the wisdom of the body</w:t>
      </w:r>
    </w:p>
    <w:p w:rsidR="00287C95" w:rsidRPr="004F6145" w:rsidRDefault="00287C95" w:rsidP="00287C95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NTPreCursivefk" w:eastAsia="Times New Roman" w:hAnsi="NTPreCursivefk" w:cs="Calibri"/>
          <w:color w:val="201F1E"/>
          <w:sz w:val="36"/>
          <w:lang w:eastAsia="en-GB"/>
        </w:rPr>
      </w:pPr>
      <w:r w:rsidRPr="004F6145">
        <w:rPr>
          <w:rFonts w:ascii="NTPreCursivefk" w:eastAsia="Times New Roman" w:hAnsi="NTPreCursivefk" w:cs="Arial"/>
          <w:b/>
          <w:bCs/>
          <w:color w:val="201F1E"/>
          <w:sz w:val="36"/>
          <w:bdr w:val="none" w:sz="0" w:space="0" w:color="auto" w:frame="1"/>
          <w:lang w:val="en-US" w:eastAsia="en-GB"/>
        </w:rPr>
        <w:t>Increased Attention Span</w:t>
      </w:r>
      <w:r w:rsidRPr="004F6145">
        <w:rPr>
          <w:rFonts w:ascii="NTPreCursivefk" w:eastAsia="Times New Roman" w:hAnsi="NTPreCursivefk" w:cs="Arial"/>
          <w:color w:val="201F1E"/>
          <w:sz w:val="36"/>
          <w:bdr w:val="none" w:sz="0" w:space="0" w:color="auto" w:frame="1"/>
          <w:lang w:val="en-US" w:eastAsia="en-GB"/>
        </w:rPr>
        <w:t>: practice of paying attention can build our attention muscles in our brains</w:t>
      </w:r>
    </w:p>
    <w:p w:rsidR="00287C95" w:rsidRPr="004F6145" w:rsidRDefault="00287C95" w:rsidP="00287C95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NTPreCursivefk" w:eastAsia="Times New Roman" w:hAnsi="NTPreCursivefk" w:cs="Calibri"/>
          <w:color w:val="201F1E"/>
          <w:sz w:val="36"/>
          <w:lang w:eastAsia="en-GB"/>
        </w:rPr>
      </w:pPr>
      <w:r w:rsidRPr="004F6145">
        <w:rPr>
          <w:rFonts w:ascii="NTPreCursivefk" w:eastAsia="Times New Roman" w:hAnsi="NTPreCursivefk" w:cs="Arial"/>
          <w:b/>
          <w:bCs/>
          <w:color w:val="201F1E"/>
          <w:sz w:val="36"/>
          <w:bdr w:val="none" w:sz="0" w:space="0" w:color="auto" w:frame="1"/>
          <w:lang w:val="en-US" w:eastAsia="en-GB"/>
        </w:rPr>
        <w:t>Morality</w:t>
      </w:r>
      <w:r w:rsidRPr="004F6145">
        <w:rPr>
          <w:rFonts w:ascii="NTPreCursivefk" w:eastAsia="Times New Roman" w:hAnsi="NTPreCursivefk" w:cs="Arial"/>
          <w:color w:val="201F1E"/>
          <w:sz w:val="36"/>
          <w:bdr w:val="none" w:sz="0" w:space="0" w:color="auto" w:frame="1"/>
          <w:lang w:val="en-US" w:eastAsia="en-GB"/>
        </w:rPr>
        <w:t>: taking into consideration the larger picture, imagining and acting on what’s best for the larger group rather than just ourselves</w:t>
      </w:r>
    </w:p>
    <w:p w:rsidR="00287C95" w:rsidRPr="004F6145" w:rsidRDefault="00287C95" w:rsidP="00287C95">
      <w:pPr>
        <w:shd w:val="clear" w:color="auto" w:fill="FFFFFF"/>
        <w:spacing w:after="0" w:line="240" w:lineRule="auto"/>
        <w:rPr>
          <w:rFonts w:ascii="NTPreCursivefk" w:eastAsia="Times New Roman" w:hAnsi="NTPreCursivefk" w:cs="Calibri"/>
          <w:color w:val="201F1E"/>
          <w:sz w:val="36"/>
          <w:lang w:eastAsia="en-GB"/>
        </w:rPr>
      </w:pPr>
      <w:r w:rsidRPr="004F6145">
        <w:rPr>
          <w:rFonts w:ascii="NTPreCursivefk" w:eastAsia="Times New Roman" w:hAnsi="NTPreCursivefk" w:cs="Arial"/>
          <w:i/>
          <w:iCs/>
          <w:color w:val="201F1E"/>
          <w:sz w:val="36"/>
          <w:bdr w:val="none" w:sz="0" w:space="0" w:color="auto" w:frame="1"/>
          <w:lang w:val="en-US" w:eastAsia="en-GB"/>
        </w:rPr>
        <w:t>From: The Mindful Brain</w:t>
      </w:r>
      <w:r w:rsidRPr="004F6145">
        <w:rPr>
          <w:rFonts w:ascii="Cambria" w:eastAsia="Times New Roman" w:hAnsi="Cambria" w:cs="Cambria"/>
          <w:color w:val="201F1E"/>
          <w:sz w:val="36"/>
          <w:bdr w:val="none" w:sz="0" w:space="0" w:color="auto" w:frame="1"/>
          <w:lang w:val="en-US" w:eastAsia="en-GB"/>
        </w:rPr>
        <w:t> </w:t>
      </w:r>
      <w:r w:rsidRPr="004F6145">
        <w:rPr>
          <w:rFonts w:ascii="NTPreCursivefk" w:eastAsia="Times New Roman" w:hAnsi="NTPreCursivefk" w:cs="Arial"/>
          <w:color w:val="201F1E"/>
          <w:sz w:val="36"/>
          <w:bdr w:val="none" w:sz="0" w:space="0" w:color="auto" w:frame="1"/>
          <w:lang w:val="en-US" w:eastAsia="en-GB"/>
        </w:rPr>
        <w:t>by Daniel Siegel, MD</w:t>
      </w:r>
      <w:bookmarkStart w:id="0" w:name="_GoBack"/>
      <w:bookmarkEnd w:id="0"/>
    </w:p>
    <w:p w:rsidR="00287C95" w:rsidRPr="004F6145" w:rsidRDefault="00287C95" w:rsidP="00287C95">
      <w:pPr>
        <w:shd w:val="clear" w:color="auto" w:fill="FFFFFF"/>
        <w:spacing w:after="0" w:line="240" w:lineRule="auto"/>
        <w:jc w:val="both"/>
        <w:rPr>
          <w:rFonts w:ascii="Cambria" w:eastAsia="Times New Roman" w:hAnsi="Cambria" w:cs="Cambria"/>
          <w:color w:val="201F1E"/>
          <w:sz w:val="36"/>
          <w:lang w:eastAsia="en-GB"/>
        </w:rPr>
      </w:pPr>
      <w:r w:rsidRPr="004F6145">
        <w:rPr>
          <w:rFonts w:ascii="Cambria" w:eastAsia="Times New Roman" w:hAnsi="Cambria" w:cs="Cambria"/>
          <w:color w:val="201F1E"/>
          <w:sz w:val="36"/>
          <w:lang w:eastAsia="en-GB"/>
        </w:rPr>
        <w:t> </w:t>
      </w:r>
    </w:p>
    <w:p w:rsidR="004F6145" w:rsidRPr="004F6145" w:rsidRDefault="004F6145" w:rsidP="00287C95">
      <w:pPr>
        <w:shd w:val="clear" w:color="auto" w:fill="FFFFFF"/>
        <w:spacing w:after="0" w:line="240" w:lineRule="auto"/>
        <w:jc w:val="both"/>
        <w:rPr>
          <w:rFonts w:ascii="NTPreCursivefk" w:eastAsia="Times New Roman" w:hAnsi="NTPreCursivefk" w:cs="Calibri"/>
          <w:color w:val="201F1E"/>
          <w:sz w:val="28"/>
          <w:lang w:eastAsia="en-GB"/>
        </w:rPr>
      </w:pPr>
    </w:p>
    <w:p w:rsidR="00D87D5B" w:rsidRDefault="004F6145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-83820</wp:posOffset>
            </wp:positionH>
            <wp:positionV relativeFrom="margin">
              <wp:align>bottom</wp:align>
            </wp:positionV>
            <wp:extent cx="2461260" cy="1691640"/>
            <wp:effectExtent l="0" t="0" r="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3" t="34036" r="65433" b="34764"/>
                    <a:stretch/>
                  </pic:blipFill>
                  <pic:spPr bwMode="auto">
                    <a:xfrm>
                      <a:off x="0" y="0"/>
                      <a:ext cx="2461260" cy="169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87D5B" w:rsidSect="004F6145">
      <w:pgSz w:w="11906" w:h="16838"/>
      <w:pgMar w:top="1440" w:right="1440" w:bottom="1440" w:left="1440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NT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F55623"/>
    <w:multiLevelType w:val="multilevel"/>
    <w:tmpl w:val="941C7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C95"/>
    <w:rsid w:val="00287C95"/>
    <w:rsid w:val="004F6145"/>
    <w:rsid w:val="0095219C"/>
    <w:rsid w:val="00D8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01A73"/>
  <w15:chartTrackingRefBased/>
  <w15:docId w15:val="{9CE0DB7A-C805-4235-90FB-0B3C1E621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287C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7C95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C95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3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SharonLOCKETT</dc:creator>
  <cp:keywords/>
  <dc:description/>
  <cp:lastModifiedBy>SharonLOCKETT</cp:lastModifiedBy>
  <cp:revision>2</cp:revision>
  <cp:lastPrinted>2019-12-03T13:49:00Z</cp:lastPrinted>
  <dcterms:created xsi:type="dcterms:W3CDTF">2019-11-25T15:01:00Z</dcterms:created>
  <dcterms:modified xsi:type="dcterms:W3CDTF">2019-12-03T13:50:00Z</dcterms:modified>
</cp:coreProperties>
</file>